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C05BE" w14:textId="4467C84D" w:rsidR="004C2F2D" w:rsidRPr="00703674" w:rsidRDefault="00C40295" w:rsidP="004C2F2D">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4C2F2D">
        <w:rPr>
          <w:rFonts w:ascii="Arial" w:hAnsi="Arial" w:cs="Arial"/>
          <w:b/>
          <w:bCs/>
          <w:sz w:val="28"/>
        </w:rPr>
        <w:t>3GPP TSG RAN WG1 #1</w:t>
      </w:r>
      <w:r w:rsidR="009F722C">
        <w:rPr>
          <w:rFonts w:ascii="Arial" w:hAnsi="Arial" w:cs="Arial"/>
          <w:b/>
          <w:bCs/>
          <w:sz w:val="28"/>
        </w:rPr>
        <w:t>20</w:t>
      </w:r>
      <w:r w:rsidR="00402F53">
        <w:rPr>
          <w:rFonts w:ascii="Arial" w:hAnsi="Arial" w:cs="Arial" w:hint="eastAsia"/>
          <w:b/>
          <w:bCs/>
          <w:sz w:val="28"/>
          <w:lang w:eastAsia="zh-CN"/>
        </w:rPr>
        <w:t>bis</w:t>
      </w:r>
      <w:r w:rsidR="004C2F2D">
        <w:rPr>
          <w:rFonts w:ascii="Arial" w:hAnsi="Arial" w:cs="Arial"/>
          <w:b/>
          <w:bCs/>
          <w:sz w:val="28"/>
        </w:rPr>
        <w:tab/>
      </w:r>
      <w:r w:rsidR="004C2F2D">
        <w:rPr>
          <w:rFonts w:ascii="Arial" w:hAnsi="Arial" w:cs="Arial"/>
          <w:b/>
          <w:bCs/>
          <w:sz w:val="28"/>
        </w:rPr>
        <w:tab/>
      </w:r>
      <w:r w:rsidR="009F722C">
        <w:rPr>
          <w:rFonts w:ascii="Arial" w:hAnsi="Arial" w:cs="Arial"/>
          <w:b/>
          <w:bCs/>
          <w:sz w:val="28"/>
        </w:rPr>
        <w:t xml:space="preserve">                                        </w:t>
      </w:r>
      <w:r w:rsidR="004C2F2D">
        <w:rPr>
          <w:rFonts w:ascii="Arial" w:hAnsi="Arial" w:cs="Arial"/>
          <w:b/>
          <w:bCs/>
          <w:sz w:val="28"/>
        </w:rPr>
        <w:t>R1-2</w:t>
      </w:r>
      <w:r w:rsidR="009F722C">
        <w:rPr>
          <w:rFonts w:ascii="Arial" w:hAnsi="Arial" w:cs="Arial"/>
          <w:b/>
          <w:bCs/>
          <w:sz w:val="28"/>
          <w:lang w:eastAsia="zh-CN"/>
        </w:rPr>
        <w:t>50</w:t>
      </w:r>
      <w:r w:rsidR="00402F53">
        <w:rPr>
          <w:rFonts w:ascii="Arial" w:hAnsi="Arial" w:cs="Arial" w:hint="eastAsia"/>
          <w:b/>
          <w:bCs/>
          <w:sz w:val="28"/>
          <w:lang w:eastAsia="zh-CN"/>
        </w:rPr>
        <w:t>1878</w:t>
      </w:r>
    </w:p>
    <w:p w14:paraId="22652164" w14:textId="24E08E4D" w:rsidR="004C2F2D" w:rsidRDefault="00402F53" w:rsidP="004C2F2D">
      <w:pPr>
        <w:tabs>
          <w:tab w:val="center" w:pos="4536"/>
          <w:tab w:val="right" w:pos="7938"/>
          <w:tab w:val="right" w:pos="9639"/>
        </w:tabs>
        <w:ind w:right="2"/>
        <w:rPr>
          <w:rFonts w:ascii="Arial" w:eastAsia="MS Mincho" w:hAnsi="Arial" w:cs="Arial"/>
          <w:b/>
          <w:bCs/>
          <w:sz w:val="28"/>
          <w:lang w:eastAsia="ja-JP"/>
        </w:rPr>
      </w:pPr>
      <w:r>
        <w:rPr>
          <w:rFonts w:ascii="Arial" w:eastAsia="宋体" w:hAnsi="Arial" w:cs="Arial" w:hint="eastAsia"/>
          <w:b/>
          <w:sz w:val="28"/>
          <w:szCs w:val="28"/>
          <w:lang w:eastAsia="zh-CN"/>
        </w:rPr>
        <w:t>Wuhan</w:t>
      </w:r>
      <w:r w:rsidR="004C2F2D" w:rsidRPr="0010052A">
        <w:rPr>
          <w:rFonts w:ascii="Arial" w:eastAsia="宋体" w:hAnsi="Arial" w:cs="Arial"/>
          <w:b/>
          <w:sz w:val="28"/>
          <w:szCs w:val="28"/>
          <w:lang w:eastAsia="zh-CN"/>
        </w:rPr>
        <w:t xml:space="preserve">, </w:t>
      </w:r>
      <w:r>
        <w:rPr>
          <w:rFonts w:ascii="Arial" w:eastAsia="宋体" w:hAnsi="Arial" w:cs="Arial" w:hint="eastAsia"/>
          <w:b/>
          <w:sz w:val="28"/>
          <w:szCs w:val="28"/>
          <w:lang w:eastAsia="zh-CN"/>
        </w:rPr>
        <w:t>China</w:t>
      </w:r>
      <w:r w:rsidR="004C2F2D" w:rsidRPr="0010052A">
        <w:rPr>
          <w:rFonts w:ascii="Arial" w:eastAsia="宋体" w:hAnsi="Arial" w:cs="Arial"/>
          <w:b/>
          <w:sz w:val="28"/>
          <w:szCs w:val="28"/>
          <w:lang w:eastAsia="zh-CN"/>
        </w:rPr>
        <w:t xml:space="preserve">, </w:t>
      </w:r>
      <w:r>
        <w:rPr>
          <w:rFonts w:ascii="Arial" w:eastAsia="宋体" w:hAnsi="Arial" w:cs="Arial" w:hint="eastAsia"/>
          <w:b/>
          <w:sz w:val="28"/>
          <w:szCs w:val="28"/>
          <w:lang w:eastAsia="zh-CN"/>
        </w:rPr>
        <w:t xml:space="preserve">April </w:t>
      </w:r>
      <w:r w:rsidR="009F722C">
        <w:rPr>
          <w:rFonts w:ascii="Arial" w:eastAsia="宋体" w:hAnsi="Arial" w:cs="Arial"/>
          <w:b/>
          <w:sz w:val="28"/>
          <w:szCs w:val="28"/>
          <w:lang w:eastAsia="zh-CN"/>
        </w:rPr>
        <w:t>7</w:t>
      </w:r>
      <w:r w:rsidR="004C2F2D" w:rsidRPr="0010052A">
        <w:rPr>
          <w:rFonts w:ascii="Arial" w:eastAsia="宋体" w:hAnsi="Arial" w:cs="Arial"/>
          <w:b/>
          <w:sz w:val="28"/>
          <w:szCs w:val="28"/>
          <w:vertAlign w:val="superscript"/>
          <w:lang w:eastAsia="zh-CN"/>
        </w:rPr>
        <w:t>th</w:t>
      </w:r>
      <w:r w:rsidR="004C2F2D" w:rsidRPr="0010052A">
        <w:rPr>
          <w:rFonts w:ascii="Arial" w:eastAsia="宋体" w:hAnsi="Arial" w:cs="Arial"/>
          <w:b/>
          <w:sz w:val="28"/>
          <w:szCs w:val="28"/>
          <w:lang w:eastAsia="zh-CN"/>
        </w:rPr>
        <w:t xml:space="preserve"> – </w:t>
      </w:r>
      <w:r>
        <w:rPr>
          <w:rFonts w:ascii="Arial" w:eastAsia="宋体" w:hAnsi="Arial" w:cs="Arial" w:hint="eastAsia"/>
          <w:b/>
          <w:sz w:val="28"/>
          <w:szCs w:val="28"/>
          <w:lang w:eastAsia="zh-CN"/>
        </w:rPr>
        <w:t>1</w:t>
      </w:r>
      <w:r w:rsidR="009F722C">
        <w:rPr>
          <w:rFonts w:ascii="Arial" w:eastAsia="宋体" w:hAnsi="Arial" w:cs="Arial"/>
          <w:b/>
          <w:sz w:val="28"/>
          <w:szCs w:val="28"/>
          <w:lang w:eastAsia="zh-CN"/>
        </w:rPr>
        <w:t>1</w:t>
      </w:r>
      <w:r>
        <w:rPr>
          <w:rFonts w:ascii="Arial" w:eastAsia="宋体" w:hAnsi="Arial" w:cs="Arial" w:hint="eastAsia"/>
          <w:b/>
          <w:sz w:val="28"/>
          <w:szCs w:val="28"/>
          <w:vertAlign w:val="superscript"/>
          <w:lang w:eastAsia="zh-CN"/>
        </w:rPr>
        <w:t>th</w:t>
      </w:r>
      <w:r w:rsidR="004C2F2D">
        <w:rPr>
          <w:rFonts w:ascii="Arial" w:eastAsia="MS Mincho" w:hAnsi="Arial" w:cs="Arial"/>
          <w:b/>
          <w:bCs/>
          <w:sz w:val="28"/>
          <w:lang w:eastAsia="ja-JP"/>
        </w:rPr>
        <w:t>, 202</w:t>
      </w:r>
      <w:r w:rsidR="009F722C">
        <w:rPr>
          <w:rFonts w:ascii="Arial" w:eastAsia="MS Mincho" w:hAnsi="Arial" w:cs="Arial"/>
          <w:b/>
          <w:bCs/>
          <w:sz w:val="28"/>
          <w:lang w:eastAsia="ja-JP"/>
        </w:rPr>
        <w:t>5</w:t>
      </w:r>
    </w:p>
    <w:p w14:paraId="29BCC281" w14:textId="55B5F605" w:rsidR="00A3589F" w:rsidRPr="004C2F2D" w:rsidRDefault="00A3589F" w:rsidP="004C2F2D">
      <w:pPr>
        <w:tabs>
          <w:tab w:val="center" w:pos="4536"/>
          <w:tab w:val="right" w:pos="7938"/>
          <w:tab w:val="right" w:pos="9639"/>
        </w:tabs>
        <w:ind w:right="2"/>
        <w:rPr>
          <w:rFonts w:eastAsia="MS Mincho" w:cs="Arial"/>
          <w:b/>
          <w:bCs/>
          <w:sz w:val="28"/>
          <w:lang w:eastAsia="ja-JP"/>
        </w:rPr>
      </w:pPr>
    </w:p>
    <w:p w14:paraId="54A3A379" w14:textId="00656A54" w:rsidR="00EA7B6F" w:rsidRPr="00DC313B" w:rsidRDefault="00EA7B6F" w:rsidP="00E74979">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9B4CD0">
        <w:rPr>
          <w:b/>
          <w:lang w:eastAsia="zh-CN"/>
        </w:rPr>
        <w:t>7.2</w:t>
      </w:r>
    </w:p>
    <w:p w14:paraId="24C346E1" w14:textId="047C403B" w:rsidR="00EA7B6F" w:rsidRPr="00447E0C" w:rsidRDefault="00EA7B6F" w:rsidP="00EA7B6F">
      <w:pPr>
        <w:spacing w:after="60"/>
        <w:ind w:left="1555" w:hanging="1555"/>
        <w:jc w:val="left"/>
        <w:rPr>
          <w:b/>
          <w:lang w:eastAsia="zh-CN"/>
        </w:rPr>
      </w:pPr>
      <w:r>
        <w:rPr>
          <w:b/>
        </w:rPr>
        <w:t>Source:</w:t>
      </w:r>
      <w:r>
        <w:rPr>
          <w:b/>
        </w:rPr>
        <w:tab/>
      </w:r>
      <w:proofErr w:type="spellStart"/>
      <w:r w:rsidR="004C2F2D">
        <w:rPr>
          <w:rFonts w:hint="eastAsia"/>
          <w:b/>
          <w:lang w:eastAsia="zh-CN"/>
        </w:rPr>
        <w:t>Spreadtrum</w:t>
      </w:r>
      <w:proofErr w:type="spellEnd"/>
      <w:r w:rsidR="004C2F2D">
        <w:rPr>
          <w:rFonts w:hint="eastAsia"/>
          <w:b/>
          <w:lang w:eastAsia="zh-CN"/>
        </w:rPr>
        <w:t>,</w:t>
      </w:r>
      <w:r w:rsidR="004C2F2D">
        <w:rPr>
          <w:b/>
          <w:lang w:eastAsia="zh-CN"/>
        </w:rPr>
        <w:t xml:space="preserve"> UNISOC</w:t>
      </w:r>
    </w:p>
    <w:p w14:paraId="7282EB1E" w14:textId="60A75F50"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9D5395">
        <w:rPr>
          <w:b/>
        </w:rPr>
        <w:t>Di</w:t>
      </w:r>
      <w:r w:rsidR="009A2EDE">
        <w:rPr>
          <w:b/>
        </w:rPr>
        <w:t xml:space="preserve">scussion on </w:t>
      </w:r>
      <w:r w:rsidR="009B4CD0">
        <w:rPr>
          <w:rFonts w:hint="eastAsia"/>
          <w:b/>
          <w:lang w:eastAsia="zh-CN"/>
        </w:rPr>
        <w:t>ISAC</w:t>
      </w:r>
      <w:r w:rsidR="009B4CD0">
        <w:rPr>
          <w:b/>
        </w:rPr>
        <w:t xml:space="preserve"> channel modelling</w:t>
      </w:r>
    </w:p>
    <w:p w14:paraId="5E846444" w14:textId="77777777" w:rsidR="003B1DA1" w:rsidRPr="00447E0C" w:rsidRDefault="003B1DA1" w:rsidP="003B1DA1">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bookmarkEnd w:id="1"/>
    <w:p w14:paraId="78CCE168" w14:textId="77777777" w:rsidR="003B1DA1" w:rsidRDefault="003B1DA1" w:rsidP="003B1DA1">
      <w:pPr>
        <w:rPr>
          <w:lang w:eastAsia="zh-CN"/>
        </w:rPr>
      </w:pPr>
      <w:r>
        <w:rPr>
          <w:lang w:eastAsia="zh-CN"/>
        </w:rPr>
        <w:t xml:space="preserve">In RAN#102 meeting, the new SID of ‘Study on channel modeling for </w:t>
      </w:r>
      <w:r w:rsidRPr="006D1D70">
        <w:rPr>
          <w:lang w:eastAsia="zh-CN"/>
        </w:rPr>
        <w:t xml:space="preserve">Integrated Sensing </w:t>
      </w:r>
      <w:proofErr w:type="gramStart"/>
      <w:r w:rsidRPr="006D1D70">
        <w:rPr>
          <w:lang w:eastAsia="zh-CN"/>
        </w:rPr>
        <w:t>And</w:t>
      </w:r>
      <w:proofErr w:type="gramEnd"/>
      <w:r w:rsidRPr="006D1D70">
        <w:rPr>
          <w:lang w:eastAsia="zh-CN"/>
        </w:rPr>
        <w:t xml:space="preserve"> Communication (ISAC) for NR</w:t>
      </w:r>
      <w:r>
        <w:rPr>
          <w:lang w:eastAsia="zh-CN"/>
        </w:rPr>
        <w:t>’ was approved [1]. The corresponding objective is copied below.</w:t>
      </w:r>
    </w:p>
    <w:tbl>
      <w:tblPr>
        <w:tblStyle w:val="ae"/>
        <w:tblW w:w="0" w:type="auto"/>
        <w:tblLook w:val="04A0" w:firstRow="1" w:lastRow="0" w:firstColumn="1" w:lastColumn="0" w:noHBand="0" w:noVBand="1"/>
      </w:tblPr>
      <w:tblGrid>
        <w:gridCol w:w="9307"/>
      </w:tblGrid>
      <w:tr w:rsidR="003B1DA1" w14:paraId="56EBDF47" w14:textId="77777777" w:rsidTr="00616C1F">
        <w:tc>
          <w:tcPr>
            <w:tcW w:w="9307" w:type="dxa"/>
          </w:tcPr>
          <w:p w14:paraId="66F05887" w14:textId="77777777" w:rsidR="003B1DA1" w:rsidRPr="006C5151" w:rsidRDefault="003B1DA1" w:rsidP="00616C1F">
            <w:pPr>
              <w:overflowPunct w:val="0"/>
              <w:snapToGrid/>
              <w:spacing w:after="0"/>
              <w:jc w:val="left"/>
              <w:textAlignment w:val="baseline"/>
              <w:rPr>
                <w:rFonts w:eastAsia="等线"/>
                <w:bCs/>
                <w:szCs w:val="20"/>
                <w:lang w:val="en-GB" w:eastAsia="en-GB"/>
              </w:rPr>
            </w:pPr>
            <w:r w:rsidRPr="006C5151">
              <w:rPr>
                <w:rFonts w:eastAsia="等线"/>
                <w:bCs/>
                <w:szCs w:val="20"/>
                <w:lang w:val="en-GB" w:eastAsia="en-GB"/>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2D8115BA" w14:textId="77777777" w:rsidR="003B1DA1" w:rsidRPr="006C5151" w:rsidRDefault="003B1DA1" w:rsidP="00260DF7">
            <w:pPr>
              <w:numPr>
                <w:ilvl w:val="0"/>
                <w:numId w:val="14"/>
              </w:numPr>
              <w:overflowPunct w:val="0"/>
              <w:snapToGrid/>
              <w:spacing w:after="0"/>
              <w:jc w:val="left"/>
              <w:textAlignment w:val="baseline"/>
              <w:rPr>
                <w:rFonts w:eastAsia="等线"/>
                <w:bCs/>
                <w:szCs w:val="20"/>
                <w:lang w:val="en-GB" w:eastAsia="en-GB"/>
              </w:rPr>
            </w:pPr>
            <w:r w:rsidRPr="006C5151">
              <w:rPr>
                <w:rFonts w:eastAsia="等线"/>
                <w:bCs/>
                <w:szCs w:val="20"/>
                <w:lang w:val="en-GB" w:eastAsia="en-GB"/>
              </w:rPr>
              <w:t>UAVs</w:t>
            </w:r>
          </w:p>
          <w:p w14:paraId="4C2B3C83" w14:textId="77777777" w:rsidR="003B1DA1" w:rsidRPr="006C5151" w:rsidRDefault="003B1DA1" w:rsidP="00260DF7">
            <w:pPr>
              <w:numPr>
                <w:ilvl w:val="0"/>
                <w:numId w:val="14"/>
              </w:numPr>
              <w:overflowPunct w:val="0"/>
              <w:snapToGrid/>
              <w:spacing w:after="0"/>
              <w:jc w:val="left"/>
              <w:textAlignment w:val="baseline"/>
              <w:rPr>
                <w:rFonts w:eastAsia="等线"/>
                <w:bCs/>
                <w:szCs w:val="20"/>
                <w:lang w:val="en-GB" w:eastAsia="en-GB"/>
              </w:rPr>
            </w:pPr>
            <w:r w:rsidRPr="006C5151">
              <w:rPr>
                <w:rFonts w:eastAsia="等线"/>
                <w:bCs/>
                <w:szCs w:val="20"/>
                <w:lang w:val="en-GB" w:eastAsia="en-GB"/>
              </w:rPr>
              <w:t xml:space="preserve">Humans indoors and outdoors </w:t>
            </w:r>
          </w:p>
          <w:p w14:paraId="31BD536B" w14:textId="77777777" w:rsidR="003B1DA1" w:rsidRPr="006C5151" w:rsidRDefault="003B1DA1" w:rsidP="00260DF7">
            <w:pPr>
              <w:numPr>
                <w:ilvl w:val="0"/>
                <w:numId w:val="14"/>
              </w:numPr>
              <w:overflowPunct w:val="0"/>
              <w:snapToGrid/>
              <w:spacing w:after="0"/>
              <w:jc w:val="left"/>
              <w:textAlignment w:val="baseline"/>
              <w:rPr>
                <w:rFonts w:eastAsia="等线"/>
                <w:bCs/>
                <w:szCs w:val="20"/>
                <w:lang w:val="en-GB" w:eastAsia="en-GB"/>
              </w:rPr>
            </w:pPr>
            <w:r w:rsidRPr="006C5151">
              <w:rPr>
                <w:rFonts w:eastAsia="等线"/>
                <w:bCs/>
                <w:szCs w:val="20"/>
                <w:lang w:val="en-GB" w:eastAsia="en-GB"/>
              </w:rPr>
              <w:t>Automotive vehicles (at least outdoors)</w:t>
            </w:r>
          </w:p>
          <w:p w14:paraId="473603F1" w14:textId="77777777" w:rsidR="003B1DA1" w:rsidRPr="006C5151" w:rsidRDefault="003B1DA1" w:rsidP="00260DF7">
            <w:pPr>
              <w:numPr>
                <w:ilvl w:val="0"/>
                <w:numId w:val="14"/>
              </w:numPr>
              <w:overflowPunct w:val="0"/>
              <w:snapToGrid/>
              <w:spacing w:after="0"/>
              <w:jc w:val="left"/>
              <w:textAlignment w:val="baseline"/>
              <w:rPr>
                <w:rFonts w:eastAsia="等线"/>
                <w:bCs/>
                <w:szCs w:val="20"/>
                <w:lang w:val="en-GB" w:eastAsia="en-GB"/>
              </w:rPr>
            </w:pPr>
            <w:r w:rsidRPr="006C5151">
              <w:rPr>
                <w:rFonts w:eastAsia="等线"/>
                <w:bCs/>
                <w:szCs w:val="20"/>
                <w:lang w:val="en-GB" w:eastAsia="en-GB"/>
              </w:rPr>
              <w:t>Automated guided vehicles (e.g. in indoor factories)</w:t>
            </w:r>
          </w:p>
          <w:p w14:paraId="7E4206BE" w14:textId="77777777" w:rsidR="003B1DA1" w:rsidRPr="006C5151" w:rsidRDefault="003B1DA1" w:rsidP="00260DF7">
            <w:pPr>
              <w:numPr>
                <w:ilvl w:val="0"/>
                <w:numId w:val="14"/>
              </w:numPr>
              <w:overflowPunct w:val="0"/>
              <w:snapToGrid/>
              <w:spacing w:after="0"/>
              <w:jc w:val="left"/>
              <w:textAlignment w:val="baseline"/>
              <w:rPr>
                <w:rFonts w:eastAsia="等线"/>
                <w:bCs/>
                <w:szCs w:val="20"/>
                <w:lang w:val="en-GB" w:eastAsia="en-GB"/>
              </w:rPr>
            </w:pPr>
            <w:r w:rsidRPr="006C5151">
              <w:rPr>
                <w:rFonts w:eastAsia="等线"/>
                <w:bCs/>
                <w:szCs w:val="20"/>
                <w:lang w:val="en-GB" w:eastAsia="en-GB"/>
              </w:rPr>
              <w:t>Objects creating hazards on roads/railways, with a minimum size dependent on frequency</w:t>
            </w:r>
          </w:p>
          <w:p w14:paraId="4609B131" w14:textId="77777777" w:rsidR="003B1DA1" w:rsidRPr="006C5151" w:rsidRDefault="003B1DA1" w:rsidP="00616C1F">
            <w:pPr>
              <w:overflowPunct w:val="0"/>
              <w:snapToGrid/>
              <w:spacing w:after="0"/>
              <w:jc w:val="left"/>
              <w:textAlignment w:val="baseline"/>
              <w:rPr>
                <w:rFonts w:eastAsia="等线"/>
                <w:bCs/>
                <w:szCs w:val="20"/>
                <w:lang w:val="en-GB" w:eastAsia="en-GB"/>
              </w:rPr>
            </w:pPr>
          </w:p>
          <w:p w14:paraId="7CDF7C8A" w14:textId="77777777" w:rsidR="003B1DA1" w:rsidRPr="006C5151" w:rsidRDefault="003B1DA1" w:rsidP="00616C1F">
            <w:pPr>
              <w:overflowPunct w:val="0"/>
              <w:snapToGrid/>
              <w:spacing w:after="0"/>
              <w:jc w:val="left"/>
              <w:textAlignment w:val="baseline"/>
              <w:rPr>
                <w:rFonts w:eastAsia="等线"/>
                <w:bCs/>
                <w:szCs w:val="20"/>
                <w:lang w:val="en-GB" w:eastAsia="en-GB"/>
              </w:rPr>
            </w:pPr>
            <w:r w:rsidRPr="006C5151">
              <w:rPr>
                <w:rFonts w:eastAsia="等线"/>
                <w:bCs/>
                <w:szCs w:val="20"/>
                <w:lang w:val="en-GB" w:eastAsia="en-GB"/>
              </w:rPr>
              <w:t xml:space="preserve">All six sensing modes should be considered (i.e. TRP-TRP bistatic, TRP monostatic, TRP-UE bistatic, UE-TRP bistatic, UE-UE bistatic, UE monostatic). </w:t>
            </w:r>
          </w:p>
          <w:p w14:paraId="24B9AEE0" w14:textId="77777777" w:rsidR="003B1DA1" w:rsidRPr="006C5151" w:rsidRDefault="003B1DA1" w:rsidP="00616C1F">
            <w:pPr>
              <w:overflowPunct w:val="0"/>
              <w:snapToGrid/>
              <w:spacing w:after="0"/>
              <w:jc w:val="left"/>
              <w:textAlignment w:val="baseline"/>
              <w:rPr>
                <w:rFonts w:eastAsia="等线"/>
                <w:bCs/>
                <w:szCs w:val="20"/>
                <w:lang w:val="en-GB" w:eastAsia="en-GB"/>
              </w:rPr>
            </w:pPr>
          </w:p>
          <w:p w14:paraId="02767ADB" w14:textId="77777777" w:rsidR="003B1DA1" w:rsidRPr="006C5151" w:rsidRDefault="003B1DA1" w:rsidP="00616C1F">
            <w:pPr>
              <w:overflowPunct w:val="0"/>
              <w:snapToGrid/>
              <w:spacing w:after="0"/>
              <w:jc w:val="left"/>
              <w:textAlignment w:val="baseline"/>
              <w:rPr>
                <w:rFonts w:eastAsia="等线"/>
                <w:bCs/>
                <w:szCs w:val="20"/>
                <w:lang w:val="en-GB" w:eastAsia="en-GB"/>
              </w:rPr>
            </w:pPr>
            <w:r w:rsidRPr="006C5151">
              <w:rPr>
                <w:rFonts w:eastAsia="等线"/>
                <w:bCs/>
                <w:szCs w:val="20"/>
                <w:lang w:val="en-GB" w:eastAsia="en-GB"/>
              </w:rPr>
              <w:t>Frequencies from 0.5 to 52.6 GHz are the primary focus, with the assumption that the modelling approach should scale to 100 GHz. (If significant problems are identified with scaling above 52.6 GHz, the range above 52.6 GHz can be deprioritized.)</w:t>
            </w:r>
          </w:p>
          <w:p w14:paraId="1653CEDF" w14:textId="77777777" w:rsidR="003B1DA1" w:rsidRPr="006C5151" w:rsidRDefault="003B1DA1" w:rsidP="00616C1F">
            <w:pPr>
              <w:overflowPunct w:val="0"/>
              <w:snapToGrid/>
              <w:spacing w:after="0"/>
              <w:jc w:val="left"/>
              <w:textAlignment w:val="baseline"/>
              <w:rPr>
                <w:rFonts w:eastAsia="等线"/>
                <w:bCs/>
                <w:szCs w:val="20"/>
                <w:lang w:val="en-GB" w:eastAsia="en-GB"/>
              </w:rPr>
            </w:pPr>
          </w:p>
          <w:p w14:paraId="2833F40B" w14:textId="77777777" w:rsidR="003B1DA1" w:rsidRPr="006C5151" w:rsidRDefault="003B1DA1" w:rsidP="00616C1F">
            <w:pPr>
              <w:overflowPunct w:val="0"/>
              <w:snapToGrid/>
              <w:spacing w:after="0"/>
              <w:jc w:val="left"/>
              <w:textAlignment w:val="baseline"/>
              <w:rPr>
                <w:rFonts w:eastAsia="等线"/>
                <w:bCs/>
                <w:szCs w:val="20"/>
                <w:lang w:val="en-GB" w:eastAsia="en-GB"/>
              </w:rPr>
            </w:pPr>
            <w:r w:rsidRPr="006C5151">
              <w:rPr>
                <w:rFonts w:eastAsia="等线"/>
                <w:bCs/>
                <w:szCs w:val="20"/>
                <w:lang w:val="en-GB" w:eastAsia="en-GB"/>
              </w:rPr>
              <w:t>For the above use cases, sensing modes and frequencies:</w:t>
            </w:r>
          </w:p>
          <w:p w14:paraId="6C2608DC" w14:textId="77777777" w:rsidR="003B1DA1" w:rsidRPr="006C5151" w:rsidRDefault="003B1DA1" w:rsidP="00260DF7">
            <w:pPr>
              <w:numPr>
                <w:ilvl w:val="0"/>
                <w:numId w:val="12"/>
              </w:numPr>
              <w:overflowPunct w:val="0"/>
              <w:snapToGrid/>
              <w:spacing w:after="0"/>
              <w:jc w:val="left"/>
              <w:textAlignment w:val="baseline"/>
              <w:rPr>
                <w:rFonts w:eastAsia="等线"/>
                <w:bCs/>
                <w:szCs w:val="20"/>
                <w:lang w:val="en-GB" w:eastAsia="en-GB"/>
              </w:rPr>
            </w:pPr>
            <w:r w:rsidRPr="006C5151">
              <w:rPr>
                <w:rFonts w:eastAsia="等线"/>
                <w:bCs/>
                <w:szCs w:val="20"/>
                <w:lang w:val="en-GB" w:eastAsia="en-GB"/>
              </w:rPr>
              <w:t>Identify details of the deployment scenarios corresponding to the above use cases.</w:t>
            </w:r>
          </w:p>
          <w:p w14:paraId="0A2EC8FA" w14:textId="77777777" w:rsidR="003B1DA1" w:rsidRPr="006C5151" w:rsidRDefault="003B1DA1" w:rsidP="00260DF7">
            <w:pPr>
              <w:numPr>
                <w:ilvl w:val="0"/>
                <w:numId w:val="12"/>
              </w:numPr>
              <w:overflowPunct w:val="0"/>
              <w:snapToGrid/>
              <w:spacing w:after="0"/>
              <w:jc w:val="left"/>
              <w:textAlignment w:val="baseline"/>
              <w:rPr>
                <w:rFonts w:eastAsia="等线"/>
                <w:bCs/>
                <w:szCs w:val="20"/>
                <w:lang w:val="en-GB" w:eastAsia="en-GB"/>
              </w:rPr>
            </w:pPr>
            <w:r w:rsidRPr="006C5151">
              <w:rPr>
                <w:rFonts w:eastAsia="等线"/>
                <w:bCs/>
                <w:szCs w:val="20"/>
                <w:lang w:val="en-GB" w:eastAsia="en-GB"/>
              </w:rPr>
              <w:t>Define channel modelling details for sensing using 38.901 as a starting point, and taking into account relevant measurements, including:</w:t>
            </w:r>
          </w:p>
          <w:p w14:paraId="3FE0C569" w14:textId="77777777" w:rsidR="003B1DA1" w:rsidRPr="006C5151" w:rsidRDefault="003B1DA1" w:rsidP="00260DF7">
            <w:pPr>
              <w:numPr>
                <w:ilvl w:val="0"/>
                <w:numId w:val="13"/>
              </w:numPr>
              <w:overflowPunct w:val="0"/>
              <w:snapToGrid/>
              <w:spacing w:after="0"/>
              <w:jc w:val="left"/>
              <w:textAlignment w:val="baseline"/>
              <w:rPr>
                <w:rFonts w:eastAsia="等线"/>
                <w:bCs/>
                <w:szCs w:val="20"/>
                <w:lang w:val="en-GB" w:eastAsia="en-GB"/>
              </w:rPr>
            </w:pPr>
            <w:r w:rsidRPr="006C5151">
              <w:rPr>
                <w:rFonts w:eastAsia="等线"/>
                <w:bCs/>
                <w:szCs w:val="20"/>
                <w:lang w:val="en-GB" w:eastAsia="en-GB"/>
              </w:rPr>
              <w:t>modelling of sensing targets and background environment, including, for example (if needed by the above use cases), radar cross-section (RCS), mobility and clutter/scattering patterns;</w:t>
            </w:r>
          </w:p>
          <w:p w14:paraId="2D021587" w14:textId="77777777" w:rsidR="003B1DA1" w:rsidRPr="006C5151" w:rsidRDefault="003B1DA1" w:rsidP="00260DF7">
            <w:pPr>
              <w:numPr>
                <w:ilvl w:val="0"/>
                <w:numId w:val="13"/>
              </w:numPr>
              <w:overflowPunct w:val="0"/>
              <w:snapToGrid/>
              <w:spacing w:after="0"/>
              <w:jc w:val="left"/>
              <w:textAlignment w:val="baseline"/>
              <w:rPr>
                <w:rFonts w:eastAsia="等线"/>
                <w:bCs/>
                <w:szCs w:val="20"/>
                <w:lang w:val="en-GB" w:eastAsia="en-GB"/>
              </w:rPr>
            </w:pPr>
            <w:r w:rsidRPr="006C5151">
              <w:rPr>
                <w:rFonts w:eastAsia="等线"/>
                <w:bCs/>
                <w:szCs w:val="20"/>
                <w:lang w:val="en-GB" w:eastAsia="en-GB"/>
              </w:rPr>
              <w:t>spatial consistency.</w:t>
            </w:r>
          </w:p>
          <w:p w14:paraId="4400A15A" w14:textId="77777777" w:rsidR="003B1DA1" w:rsidRPr="006C5151" w:rsidRDefault="003B1DA1" w:rsidP="00616C1F">
            <w:pPr>
              <w:overflowPunct w:val="0"/>
              <w:snapToGrid/>
              <w:spacing w:after="0"/>
              <w:jc w:val="left"/>
              <w:textAlignment w:val="baseline"/>
              <w:rPr>
                <w:rFonts w:eastAsia="等线"/>
                <w:bCs/>
                <w:szCs w:val="20"/>
                <w:lang w:val="en-GB" w:eastAsia="en-GB"/>
              </w:rPr>
            </w:pPr>
          </w:p>
          <w:p w14:paraId="673AD435" w14:textId="77777777" w:rsidR="003B1DA1" w:rsidRPr="006D1D70" w:rsidRDefault="003B1DA1" w:rsidP="00616C1F">
            <w:pPr>
              <w:overflowPunct w:val="0"/>
              <w:snapToGrid/>
              <w:spacing w:after="0"/>
              <w:jc w:val="left"/>
              <w:textAlignment w:val="baseline"/>
              <w:rPr>
                <w:rFonts w:eastAsia="等线"/>
                <w:bCs/>
                <w:sz w:val="20"/>
                <w:szCs w:val="20"/>
                <w:lang w:val="en-GB" w:eastAsia="en-GB"/>
              </w:rPr>
            </w:pPr>
            <w:r w:rsidRPr="006C5151">
              <w:rPr>
                <w:rFonts w:eastAsia="等线"/>
                <w:bCs/>
                <w:szCs w:val="20"/>
                <w:lang w:val="en-GB" w:eastAsia="en-GB"/>
              </w:rPr>
              <w:t>It will be discussed at RAN#105 whether to include additional study beyond channel modelling for ISAC.</w:t>
            </w:r>
          </w:p>
        </w:tc>
      </w:tr>
    </w:tbl>
    <w:p w14:paraId="31E18175" w14:textId="77777777" w:rsidR="003B1DA1" w:rsidRPr="009E0E68" w:rsidRDefault="003B1DA1" w:rsidP="003B1DA1">
      <w:pPr>
        <w:rPr>
          <w:lang w:eastAsia="zh-CN"/>
        </w:rPr>
      </w:pPr>
      <w:r>
        <w:rPr>
          <w:lang w:eastAsia="zh-CN"/>
        </w:rPr>
        <w:t xml:space="preserve">In this contribution, we provide our views on the </w:t>
      </w:r>
      <w:r w:rsidRPr="006D1D70">
        <w:rPr>
          <w:lang w:eastAsia="zh-CN"/>
        </w:rPr>
        <w:t xml:space="preserve">details of the </w:t>
      </w:r>
      <w:r>
        <w:rPr>
          <w:lang w:eastAsia="zh-CN"/>
        </w:rPr>
        <w:t>ISAC channel modelling.</w:t>
      </w:r>
    </w:p>
    <w:p w14:paraId="3330371A" w14:textId="77777777" w:rsidR="003B1DA1" w:rsidRPr="00C234E2" w:rsidRDefault="003B1DA1" w:rsidP="003B1DA1">
      <w:pPr>
        <w:rPr>
          <w:lang w:eastAsia="zh-CN"/>
        </w:rPr>
      </w:pPr>
    </w:p>
    <w:p w14:paraId="5BBEB2DD" w14:textId="3E1F65DB" w:rsidR="003B1DA1" w:rsidRDefault="003B1DA1" w:rsidP="003B1DA1">
      <w:pPr>
        <w:pStyle w:val="1"/>
        <w:rPr>
          <w:lang w:eastAsia="zh-CN"/>
        </w:rPr>
      </w:pPr>
      <w:r>
        <w:rPr>
          <w:lang w:eastAsia="zh-CN"/>
        </w:rPr>
        <w:t>Channel model for sensing</w:t>
      </w:r>
    </w:p>
    <w:p w14:paraId="56D89734" w14:textId="5EA962AF" w:rsidR="00CD195C" w:rsidRDefault="00CD195C" w:rsidP="003B1DA1">
      <w:pPr>
        <w:pStyle w:val="2"/>
        <w:rPr>
          <w:lang w:eastAsia="zh-CN"/>
        </w:rPr>
      </w:pPr>
      <w:r>
        <w:rPr>
          <w:lang w:eastAsia="zh-CN"/>
        </w:rPr>
        <w:t>LOS condition</w:t>
      </w:r>
    </w:p>
    <w:p w14:paraId="1CC4667A" w14:textId="11FA9B2D" w:rsidR="00CD195C" w:rsidRDefault="00CD195C" w:rsidP="00CD195C">
      <w:pPr>
        <w:tabs>
          <w:tab w:val="left" w:pos="3261"/>
        </w:tabs>
        <w:rPr>
          <w:lang w:eastAsia="zh-CN"/>
        </w:rPr>
      </w:pPr>
      <w:r>
        <w:rPr>
          <w:lang w:eastAsia="zh-CN"/>
        </w:rPr>
        <w:t xml:space="preserve">In some scenario, EO type-2 will be modelled in the target channel and impact LOS/NLOS condition of Tx-target link and target-Rx link. RAN1 #119 </w:t>
      </w:r>
      <w:r w:rsidR="006448AD">
        <w:rPr>
          <w:rFonts w:hint="eastAsia"/>
          <w:lang w:eastAsia="zh-CN"/>
        </w:rPr>
        <w:t>agrees</w:t>
      </w:r>
      <w:r>
        <w:rPr>
          <w:lang w:eastAsia="zh-CN"/>
        </w:rPr>
        <w:t xml:space="preserve"> the options about the impact of EO type-2 on LOS state as follows [</w:t>
      </w:r>
      <w:r w:rsidR="00414972">
        <w:rPr>
          <w:lang w:eastAsia="zh-CN"/>
        </w:rPr>
        <w:t>2</w:t>
      </w:r>
      <w:r>
        <w:rPr>
          <w:lang w:eastAsia="zh-CN"/>
        </w:rPr>
        <w:t xml:space="preserve">]: </w:t>
      </w:r>
    </w:p>
    <w:tbl>
      <w:tblPr>
        <w:tblStyle w:val="ae"/>
        <w:tblW w:w="0" w:type="auto"/>
        <w:tblLook w:val="04A0" w:firstRow="1" w:lastRow="0" w:firstColumn="1" w:lastColumn="0" w:noHBand="0" w:noVBand="1"/>
      </w:tblPr>
      <w:tblGrid>
        <w:gridCol w:w="9307"/>
      </w:tblGrid>
      <w:tr w:rsidR="00CD195C" w14:paraId="12025F7E" w14:textId="77777777" w:rsidTr="00414972">
        <w:tc>
          <w:tcPr>
            <w:tcW w:w="9307" w:type="dxa"/>
            <w:tcBorders>
              <w:top w:val="single" w:sz="4" w:space="0" w:color="auto"/>
              <w:left w:val="single" w:sz="4" w:space="0" w:color="auto"/>
              <w:bottom w:val="single" w:sz="4" w:space="0" w:color="auto"/>
              <w:right w:val="single" w:sz="4" w:space="0" w:color="auto"/>
            </w:tcBorders>
            <w:hideMark/>
          </w:tcPr>
          <w:p w14:paraId="3DF54DCC" w14:textId="06B6724A" w:rsidR="00CD195C" w:rsidRDefault="00CD195C" w:rsidP="006448AD">
            <w:pPr>
              <w:suppressAutoHyphens/>
              <w:autoSpaceDE/>
              <w:adjustRightInd/>
              <w:snapToGrid/>
              <w:spacing w:after="0"/>
              <w:rPr>
                <w:rFonts w:eastAsia="等线"/>
                <w:szCs w:val="20"/>
                <w:lang w:eastAsia="zh-CN"/>
              </w:rPr>
            </w:pPr>
            <w:r w:rsidRPr="00CD195C">
              <w:rPr>
                <w:rFonts w:eastAsia="等线"/>
                <w:szCs w:val="20"/>
                <w:lang w:eastAsia="zh-CN"/>
              </w:rPr>
              <w:lastRenderedPageBreak/>
              <w:t>When the EO type-2 is modelled in the target channel, down select between the following options to determine the LOS condition of the Tx-target link and target-Rx link</w:t>
            </w:r>
          </w:p>
          <w:p w14:paraId="41F0BD96" w14:textId="01C04449" w:rsidR="00CD195C" w:rsidRDefault="00CD195C" w:rsidP="006448AD">
            <w:pPr>
              <w:pStyle w:val="af3"/>
              <w:numPr>
                <w:ilvl w:val="0"/>
                <w:numId w:val="20"/>
              </w:numPr>
              <w:suppressAutoHyphens/>
              <w:autoSpaceDE/>
              <w:adjustRightInd/>
              <w:snapToGrid/>
              <w:spacing w:after="0"/>
              <w:ind w:firstLineChars="0"/>
              <w:rPr>
                <w:rFonts w:eastAsia="等线"/>
                <w:szCs w:val="20"/>
                <w:lang w:eastAsia="zh-CN"/>
              </w:rPr>
            </w:pPr>
            <w:r>
              <w:rPr>
                <w:rFonts w:eastAsia="等线"/>
                <w:szCs w:val="20"/>
                <w:lang w:eastAsia="zh-CN"/>
              </w:rPr>
              <w:t xml:space="preserve">Option A: </w:t>
            </w:r>
            <w:r w:rsidRPr="00CD195C">
              <w:rPr>
                <w:rFonts w:eastAsia="等线"/>
                <w:szCs w:val="20"/>
              </w:rPr>
              <w:t xml:space="preserve">If type-2 EO is in the LOS ray of one link, </w:t>
            </w:r>
            <w:r w:rsidR="006448AD">
              <w:rPr>
                <w:rFonts w:eastAsia="等线"/>
                <w:szCs w:val="20"/>
              </w:rPr>
              <w:t xml:space="preserve">the link is determined as NLOS </w:t>
            </w:r>
            <w:r w:rsidRPr="00CD195C">
              <w:rPr>
                <w:rFonts w:eastAsia="等线"/>
                <w:szCs w:val="20"/>
              </w:rPr>
              <w:t>condition, and otherwise use the LOS probability equation to determine the LOS/NLOS condition</w:t>
            </w:r>
          </w:p>
          <w:p w14:paraId="07D8687D" w14:textId="3A076A93" w:rsidR="00CD195C" w:rsidRDefault="00CD195C" w:rsidP="006448AD">
            <w:pPr>
              <w:pStyle w:val="af3"/>
              <w:suppressAutoHyphens/>
              <w:autoSpaceDE/>
              <w:adjustRightInd/>
              <w:snapToGrid/>
              <w:spacing w:after="0"/>
              <w:ind w:left="720" w:firstLineChars="0" w:firstLine="0"/>
              <w:rPr>
                <w:rFonts w:ascii="Arial" w:hAnsi="Arial" w:cs="Arial"/>
                <w:sz w:val="20"/>
                <w:szCs w:val="20"/>
              </w:rPr>
            </w:pPr>
            <w:r w:rsidRPr="00CD195C">
              <w:rPr>
                <w:rFonts w:eastAsia="等线"/>
                <w:szCs w:val="20"/>
              </w:rPr>
              <w:t>- FFS changes to the LOS probability defined in existing TRs</w:t>
            </w:r>
            <w:r>
              <w:rPr>
                <w:rFonts w:ascii="Arial" w:hAnsi="Arial" w:cs="Arial"/>
                <w:sz w:val="20"/>
                <w:szCs w:val="20"/>
              </w:rPr>
              <w:t xml:space="preserve"> </w:t>
            </w:r>
          </w:p>
          <w:p w14:paraId="2D9E6EC8" w14:textId="142D3265" w:rsidR="00CD195C" w:rsidRDefault="00CD195C" w:rsidP="006448AD">
            <w:pPr>
              <w:pStyle w:val="af3"/>
              <w:suppressAutoHyphens/>
              <w:autoSpaceDE/>
              <w:adjustRightInd/>
              <w:snapToGrid/>
              <w:spacing w:after="0"/>
              <w:ind w:left="720" w:firstLineChars="0" w:firstLine="0"/>
              <w:rPr>
                <w:rFonts w:eastAsia="等线"/>
                <w:szCs w:val="20"/>
                <w:lang w:eastAsia="zh-CN"/>
              </w:rPr>
            </w:pPr>
            <w:r w:rsidRPr="00CD195C">
              <w:rPr>
                <w:rFonts w:eastAsia="等线"/>
                <w:szCs w:val="20"/>
              </w:rPr>
              <w:t>- FFS details on blockage by EO type-2</w:t>
            </w:r>
          </w:p>
          <w:p w14:paraId="3A95704F" w14:textId="062798A9" w:rsidR="00CD195C" w:rsidRPr="00CD195C" w:rsidRDefault="00CD195C" w:rsidP="006448AD">
            <w:pPr>
              <w:pStyle w:val="af3"/>
              <w:numPr>
                <w:ilvl w:val="0"/>
                <w:numId w:val="20"/>
              </w:numPr>
              <w:suppressAutoHyphens/>
              <w:autoSpaceDE/>
              <w:adjustRightInd/>
              <w:snapToGrid/>
              <w:spacing w:after="0"/>
              <w:ind w:firstLineChars="0"/>
              <w:rPr>
                <w:rFonts w:eastAsia="等线"/>
                <w:szCs w:val="20"/>
                <w:lang w:eastAsia="zh-CN"/>
              </w:rPr>
            </w:pPr>
            <w:r>
              <w:rPr>
                <w:rFonts w:eastAsia="等线"/>
                <w:szCs w:val="20"/>
                <w:lang w:eastAsia="zh-CN"/>
              </w:rPr>
              <w:t xml:space="preserve">Option B: </w:t>
            </w:r>
            <w:r w:rsidRPr="00CD195C">
              <w:rPr>
                <w:rFonts w:eastAsia="等线"/>
                <w:szCs w:val="20"/>
              </w:rPr>
              <w:t>Use the LOS probability equation to determine the LOS/NLOS condition of one link, and then the impacts of type-2 EO is modeled by a blockage model</w:t>
            </w:r>
            <w:r w:rsidRPr="00CD195C">
              <w:rPr>
                <w:sz w:val="20"/>
                <w:szCs w:val="20"/>
              </w:rPr>
              <w:t xml:space="preserve"> </w:t>
            </w:r>
          </w:p>
        </w:tc>
      </w:tr>
    </w:tbl>
    <w:p w14:paraId="0016219F" w14:textId="3CB7D2FC" w:rsidR="00CD195C" w:rsidRDefault="00CD195C" w:rsidP="00CD195C">
      <w:pPr>
        <w:rPr>
          <w:rFonts w:ascii="Times" w:eastAsia="等线" w:hAnsi="Times"/>
          <w:sz w:val="20"/>
          <w:szCs w:val="24"/>
        </w:rPr>
      </w:pPr>
      <w:r>
        <w:rPr>
          <w:lang w:eastAsia="zh-CN"/>
        </w:rPr>
        <w:t>On the one hand, even if type-2 EO has a large size, it will also lead to power reduction because of the scattering in Tx-target link or target-Rx link like NLOS cluster. On the other hand, although EO is dropped randomly, EO is a non-target object with known location [</w:t>
      </w:r>
      <w:r w:rsidR="00414972">
        <w:rPr>
          <w:lang w:eastAsia="zh-CN"/>
        </w:rPr>
        <w:t>3</w:t>
      </w:r>
      <w:r>
        <w:rPr>
          <w:lang w:eastAsia="zh-CN"/>
        </w:rPr>
        <w:t xml:space="preserve">] so EO modelling is not suitable for LOS probability modelling. Therefore, if </w:t>
      </w:r>
      <w:r>
        <w:rPr>
          <w:rFonts w:eastAsia="等线"/>
          <w:szCs w:val="20"/>
          <w:lang w:eastAsia="zh-CN"/>
        </w:rPr>
        <w:t xml:space="preserve">type-2 EO </w:t>
      </w:r>
      <w:r w:rsidR="006448AD" w:rsidRPr="00CD195C">
        <w:rPr>
          <w:rFonts w:eastAsia="等线"/>
          <w:szCs w:val="20"/>
        </w:rPr>
        <w:t>is in the LOS ray of one link</w:t>
      </w:r>
      <w:r>
        <w:rPr>
          <w:rFonts w:eastAsia="等线"/>
          <w:szCs w:val="20"/>
          <w:lang w:eastAsia="zh-CN"/>
        </w:rPr>
        <w:t>, the link is determined as NLOS condition.</w:t>
      </w:r>
    </w:p>
    <w:p w14:paraId="233BB6EE" w14:textId="37FFBAD7" w:rsidR="00CD195C" w:rsidRPr="00CD195C" w:rsidRDefault="00CD195C" w:rsidP="00CD195C">
      <w:pPr>
        <w:rPr>
          <w:lang w:eastAsia="zh-CN"/>
        </w:rPr>
      </w:pPr>
      <w:r>
        <w:rPr>
          <w:b/>
          <w:i/>
          <w:lang w:eastAsia="zh-CN"/>
        </w:rPr>
        <w:t xml:space="preserve">Proposal </w:t>
      </w:r>
      <w:r w:rsidR="00D97162">
        <w:rPr>
          <w:b/>
          <w:i/>
          <w:lang w:eastAsia="zh-CN"/>
        </w:rPr>
        <w:t>1</w:t>
      </w:r>
      <w:r>
        <w:rPr>
          <w:b/>
          <w:i/>
          <w:lang w:eastAsia="zh-CN"/>
        </w:rPr>
        <w:t xml:space="preserve">: </w:t>
      </w:r>
      <w:r>
        <w:rPr>
          <w:rFonts w:eastAsia="等线"/>
          <w:b/>
          <w:i/>
          <w:szCs w:val="20"/>
          <w:lang w:eastAsia="zh-CN"/>
        </w:rPr>
        <w:t xml:space="preserve">When the EO type-2 is used to model </w:t>
      </w:r>
      <w:r w:rsidR="00D97162" w:rsidRPr="00D97162">
        <w:rPr>
          <w:rFonts w:eastAsia="等线"/>
          <w:b/>
          <w:i/>
          <w:szCs w:val="20"/>
          <w:lang w:eastAsia="zh-CN"/>
        </w:rPr>
        <w:t>the Tx-target link and target-Rx link</w:t>
      </w:r>
      <w:r>
        <w:rPr>
          <w:rFonts w:eastAsia="等线"/>
          <w:b/>
          <w:i/>
          <w:szCs w:val="20"/>
          <w:lang w:eastAsia="zh-CN"/>
        </w:rPr>
        <w:t xml:space="preserve"> in the target channel, </w:t>
      </w:r>
      <w:r>
        <w:rPr>
          <w:b/>
          <w:i/>
          <w:lang w:eastAsia="zh-CN"/>
        </w:rPr>
        <w:t xml:space="preserve">option </w:t>
      </w:r>
      <w:r w:rsidR="00D97162">
        <w:rPr>
          <w:b/>
          <w:i/>
          <w:lang w:eastAsia="zh-CN"/>
        </w:rPr>
        <w:t>A</w:t>
      </w:r>
      <w:r>
        <w:rPr>
          <w:b/>
          <w:i/>
          <w:lang w:eastAsia="zh-CN"/>
        </w:rPr>
        <w:t xml:space="preserve"> is preferred</w:t>
      </w:r>
      <w:r>
        <w:rPr>
          <w:rFonts w:hint="eastAsia"/>
          <w:b/>
          <w:i/>
          <w:lang w:eastAsia="zh-CN"/>
        </w:rPr>
        <w:t>.</w:t>
      </w:r>
    </w:p>
    <w:p w14:paraId="1EB9C8FF" w14:textId="7DC3AD34" w:rsidR="003B1DA1" w:rsidRDefault="003B1DA1" w:rsidP="003B1DA1">
      <w:pPr>
        <w:pStyle w:val="2"/>
        <w:rPr>
          <w:lang w:eastAsia="zh-CN"/>
        </w:rPr>
      </w:pPr>
      <w:r>
        <w:rPr>
          <w:rFonts w:hint="eastAsia"/>
          <w:lang w:eastAsia="zh-CN"/>
        </w:rPr>
        <w:t>S</w:t>
      </w:r>
      <w:r>
        <w:rPr>
          <w:lang w:eastAsia="zh-CN"/>
        </w:rPr>
        <w:t>patial consistency modelling</w:t>
      </w:r>
    </w:p>
    <w:p w14:paraId="7FF2627D" w14:textId="57A52849" w:rsidR="00AC1D34" w:rsidRDefault="00AC1D34" w:rsidP="00AC1D34">
      <w:pPr>
        <w:rPr>
          <w:lang w:eastAsia="zh-CN"/>
        </w:rPr>
      </w:pPr>
      <w:r>
        <w:rPr>
          <w:lang w:eastAsia="zh-CN"/>
        </w:rPr>
        <w:t>In Legacy TR 38.901</w:t>
      </w:r>
      <w:r w:rsidR="00597A2C">
        <w:rPr>
          <w:lang w:eastAsia="zh-CN"/>
        </w:rPr>
        <w:t xml:space="preserve"> [4]</w:t>
      </w:r>
      <w:r>
        <w:rPr>
          <w:lang w:eastAsia="zh-CN"/>
        </w:rPr>
        <w:t>, two alternative spatial consistency procedures – Procedure A and Procedure B – are presented for spatially-consistent UT/BS mobility modelling. The procedures can be reused for TRP-target or target-TRP link by replacing UTs with targets for ISAC channel.</w:t>
      </w:r>
    </w:p>
    <w:p w14:paraId="32DC6559" w14:textId="77777777" w:rsidR="00AC1D34" w:rsidRDefault="00AC1D34" w:rsidP="00AC1D34">
      <w:pPr>
        <w:rPr>
          <w:lang w:eastAsia="zh-CN"/>
        </w:rPr>
      </w:pPr>
      <w:r>
        <w:rPr>
          <w:rFonts w:hint="eastAsia"/>
          <w:lang w:eastAsia="zh-CN"/>
        </w:rPr>
        <w:t>F</w:t>
      </w:r>
      <w:r>
        <w:rPr>
          <w:lang w:eastAsia="zh-CN"/>
        </w:rPr>
        <w:t xml:space="preserve">or Procedure A, the </w:t>
      </w:r>
      <w:r w:rsidRPr="00544D48">
        <w:rPr>
          <w:lang w:eastAsia="zh-CN"/>
        </w:rPr>
        <w:t xml:space="preserve">changes in the propagation distance of the electromagnetic wave or the equivalent velocity of the </w:t>
      </w:r>
      <w:r>
        <w:rPr>
          <w:lang w:eastAsia="zh-CN"/>
        </w:rPr>
        <w:t>Tx/Rx</w:t>
      </w:r>
      <w:r w:rsidRPr="00544D48">
        <w:rPr>
          <w:lang w:eastAsia="zh-CN"/>
        </w:rPr>
        <w:t xml:space="preserve"> in </w:t>
      </w:r>
      <m:oMath>
        <m:r>
          <m:rPr>
            <m:sty m:val="p"/>
          </m:rPr>
          <w:rPr>
            <w:rFonts w:ascii="Cambria Math" w:hAnsi="Cambria Math"/>
            <w:lang w:eastAsia="zh-CN"/>
          </w:rPr>
          <m:t>∆</m:t>
        </m:r>
        <m:r>
          <w:rPr>
            <w:rFonts w:ascii="Cambria Math" w:hAnsi="Cambria Math"/>
            <w:lang w:eastAsia="zh-CN"/>
          </w:rPr>
          <m:t>t</m:t>
        </m:r>
      </m:oMath>
      <w:r>
        <w:rPr>
          <w:lang w:eastAsia="zh-CN"/>
        </w:rPr>
        <w:t xml:space="preserve"> </w:t>
      </w:r>
      <w:r w:rsidRPr="00544D48">
        <w:rPr>
          <w:lang w:eastAsia="zh-CN"/>
        </w:rPr>
        <w:t xml:space="preserve">require consideration of the speed of the </w:t>
      </w:r>
      <w:r>
        <w:rPr>
          <w:lang w:eastAsia="zh-CN"/>
        </w:rPr>
        <w:t>sensing</w:t>
      </w:r>
      <w:r w:rsidRPr="00544D48">
        <w:rPr>
          <w:lang w:eastAsia="zh-CN"/>
        </w:rPr>
        <w:t xml:space="preserve"> target in addition to the speed of </w:t>
      </w:r>
      <w:r>
        <w:rPr>
          <w:lang w:eastAsia="zh-CN"/>
        </w:rPr>
        <w:t>Tx/Rx.</w:t>
      </w:r>
    </w:p>
    <w:p w14:paraId="4C28E8BD" w14:textId="635F3852" w:rsidR="00AC1D34" w:rsidRDefault="00AC1D34" w:rsidP="00AC1D34">
      <w:pPr>
        <w:rPr>
          <w:lang w:eastAsia="zh-CN"/>
        </w:rPr>
      </w:pPr>
      <w:r w:rsidRPr="00772D4A">
        <w:rPr>
          <w:lang w:eastAsia="zh-CN"/>
        </w:rPr>
        <w:t xml:space="preserve">Taking the </w:t>
      </w:r>
      <w:r>
        <w:rPr>
          <w:rFonts w:hint="eastAsia"/>
          <w:lang w:eastAsia="zh-CN"/>
        </w:rPr>
        <w:t>change</w:t>
      </w:r>
      <w:r>
        <w:rPr>
          <w:lang w:eastAsia="zh-CN"/>
        </w:rPr>
        <w:t xml:space="preserve"> of </w:t>
      </w:r>
      <w:r w:rsidRPr="00772D4A">
        <w:rPr>
          <w:lang w:eastAsia="zh-CN"/>
        </w:rPr>
        <w:t>propagation distance</w:t>
      </w:r>
      <w:r w:rsidR="008B1936">
        <w:rPr>
          <w:lang w:eastAsia="zh-CN"/>
        </w:rPr>
        <w:t xml:space="preserve"> in</w:t>
      </w:r>
      <w:r w:rsidRPr="00544D48">
        <w:rPr>
          <w:lang w:eastAsia="zh-CN"/>
        </w:rPr>
        <w:t xml:space="preserve"> </w:t>
      </w:r>
      <m:oMath>
        <m:r>
          <m:rPr>
            <m:sty m:val="p"/>
          </m:rPr>
          <w:rPr>
            <w:rFonts w:ascii="Cambria Math" w:hAnsi="Cambria Math"/>
            <w:lang w:eastAsia="zh-CN"/>
          </w:rPr>
          <m:t>∆</m:t>
        </m:r>
        <m:r>
          <w:rPr>
            <w:rFonts w:ascii="Cambria Math" w:hAnsi="Cambria Math"/>
            <w:lang w:eastAsia="zh-CN"/>
          </w:rPr>
          <m:t>t</m:t>
        </m:r>
      </m:oMath>
      <w:r w:rsidRPr="00772D4A">
        <w:rPr>
          <w:lang w:eastAsia="zh-CN"/>
        </w:rPr>
        <w:t xml:space="preserve"> as an example, before considering the </w:t>
      </w:r>
      <w:r>
        <w:rPr>
          <w:lang w:eastAsia="zh-CN"/>
        </w:rPr>
        <w:t>sensing</w:t>
      </w:r>
      <w:r w:rsidRPr="00772D4A">
        <w:rPr>
          <w:lang w:eastAsia="zh-CN"/>
        </w:rPr>
        <w:t xml:space="preserve"> target speed, it can be expressed as</w:t>
      </w:r>
      <w:r>
        <w:rPr>
          <w:lang w:eastAsia="zh-CN"/>
        </w:rPr>
        <w:t>:</w:t>
      </w:r>
    </w:p>
    <w:p w14:paraId="58757998" w14:textId="77777777" w:rsidR="00AC1D34" w:rsidRDefault="00000000" w:rsidP="00AC1D34">
      <w:pPr>
        <w:rPr>
          <w:lang w:eastAsia="zh-CN"/>
        </w:rPr>
      </w:pPr>
      <m:oMathPara>
        <m:oMath>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eastAsia="宋体" w:hAnsi="Cambria Math"/>
                          <w:b/>
                          <w:i/>
                          <w:sz w:val="20"/>
                          <w:szCs w:val="20"/>
                          <w:lang w:eastAsia="zh-CN"/>
                        </w:rPr>
                      </m:ctrlPr>
                    </m:accPr>
                    <m:e>
                      <m:r>
                        <m:rPr>
                          <m:sty m:val="bi"/>
                        </m:rPr>
                        <w:rPr>
                          <w:rFonts w:ascii="Cambria Math" w:hAnsi="Cambria Math"/>
                          <w:lang w:eastAsia="zh-CN"/>
                        </w:rPr>
                        <m:t>r</m:t>
                      </m:r>
                    </m:e>
                  </m:acc>
                </m:e>
                <m:sub>
                  <m:r>
                    <w:rPr>
                      <w:rFonts w:ascii="Cambria Math" w:hAnsi="Cambria Math"/>
                      <w:lang w:eastAsia="zh-CN"/>
                    </w:rPr>
                    <m:t>tx</m:t>
                  </m:r>
                </m:sub>
                <m:sup>
                  <m:r>
                    <w:rPr>
                      <w:rFonts w:ascii="Cambria Math" w:hAnsi="Cambria Math"/>
                      <w:lang w:eastAsia="zh-CN"/>
                    </w:rPr>
                    <m:t>T</m:t>
                  </m:r>
                </m:sup>
              </m:sSub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
                <m:sSubPr>
                  <m:ctrlPr>
                    <w:rPr>
                      <w:rFonts w:ascii="Cambria Math" w:hAnsi="Cambria Math"/>
                      <w:i/>
                      <w:lang w:eastAsia="zh-CN"/>
                    </w:rPr>
                  </m:ctrlPr>
                </m:sSubPr>
                <m:e>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e>
                <m:sub>
                  <m:r>
                    <w:rPr>
                      <w:rFonts w:ascii="Cambria Math" w:hAnsi="Cambria Math"/>
                      <w:lang w:eastAsia="zh-CN"/>
                    </w:rPr>
                    <m:t>tx</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Sup>
                <m:sSubSupPr>
                  <m:ctrlPr>
                    <w:rPr>
                      <w:rFonts w:ascii="Cambria Math" w:hAnsi="Cambria Math"/>
                      <w:i/>
                      <w:lang w:eastAsia="zh-CN"/>
                    </w:rPr>
                  </m:ctrlPr>
                </m:sSubSupPr>
                <m:e>
                  <m:acc>
                    <m:accPr>
                      <m:ctrlPr>
                        <w:rPr>
                          <w:rFonts w:ascii="Cambria Math" w:eastAsia="宋体" w:hAnsi="Cambria Math"/>
                          <w:i/>
                          <w:sz w:val="20"/>
                          <w:szCs w:val="20"/>
                          <w:lang w:eastAsia="zh-CN"/>
                        </w:rPr>
                      </m:ctrlPr>
                    </m:accPr>
                    <m:e>
                      <m:r>
                        <m:rPr>
                          <m:sty m:val="bi"/>
                        </m:rPr>
                        <w:rPr>
                          <w:rFonts w:ascii="Cambria Math" w:hAnsi="Cambria Math"/>
                          <w:lang w:eastAsia="zh-CN"/>
                        </w:rPr>
                        <m:t>r</m:t>
                      </m:r>
                    </m:e>
                  </m:acc>
                </m:e>
                <m:sub>
                  <m:r>
                    <w:rPr>
                      <w:rFonts w:ascii="Cambria Math" w:hAnsi="Cambria Math"/>
                      <w:lang w:eastAsia="zh-CN"/>
                    </w:rPr>
                    <m:t>rx</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e>
                <m:sub>
                  <m:r>
                    <w:rPr>
                      <w:rFonts w:ascii="Cambria Math" w:hAnsi="Cambria Math"/>
                      <w:lang w:eastAsia="zh-CN"/>
                    </w:rPr>
                    <m:t>rx</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e>
          </m:d>
          <m:r>
            <w:rPr>
              <w:rFonts w:ascii="Cambria Math" w:hAnsi="Cambria Math"/>
              <w:lang w:eastAsia="zh-CN"/>
            </w:rPr>
            <m:t>∙∆t</m:t>
          </m:r>
        </m:oMath>
      </m:oMathPara>
    </w:p>
    <w:p w14:paraId="2DC69B61" w14:textId="77777777" w:rsidR="00AC1D34" w:rsidRDefault="00AC1D34" w:rsidP="00AC1D34">
      <w:pPr>
        <w:rPr>
          <w:lang w:eastAsia="zh-CN"/>
        </w:rPr>
      </w:pPr>
      <w:r>
        <w:rPr>
          <w:rFonts w:hint="eastAsia"/>
          <w:lang w:eastAsia="zh-CN"/>
        </w:rPr>
        <w:t>W</w:t>
      </w:r>
      <w:r>
        <w:rPr>
          <w:lang w:eastAsia="zh-CN"/>
        </w:rPr>
        <w:t>hen the sensing target speed is taken into account, the change of distance can be expressed as:</w:t>
      </w:r>
    </w:p>
    <w:p w14:paraId="3743A5F1" w14:textId="77777777" w:rsidR="00AC1D34" w:rsidRDefault="00000000" w:rsidP="00AC1D34">
      <w:pPr>
        <w:rPr>
          <w:lang w:eastAsia="zh-CN"/>
        </w:rPr>
      </w:pPr>
      <m:oMathPara>
        <m:oMath>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eastAsia="宋体" w:hAnsi="Cambria Math"/>
                          <w:b/>
                          <w:i/>
                          <w:sz w:val="20"/>
                          <w:szCs w:val="20"/>
                          <w:lang w:eastAsia="zh-CN"/>
                        </w:rPr>
                      </m:ctrlPr>
                    </m:accPr>
                    <m:e>
                      <m:r>
                        <m:rPr>
                          <m:sty m:val="bi"/>
                        </m:rPr>
                        <w:rPr>
                          <w:rFonts w:ascii="Cambria Math" w:hAnsi="Cambria Math"/>
                          <w:lang w:eastAsia="zh-CN"/>
                        </w:rPr>
                        <m:t>r</m:t>
                      </m:r>
                    </m:e>
                  </m:acc>
                </m:e>
                <m:sub>
                  <m:r>
                    <w:rPr>
                      <w:rFonts w:ascii="Cambria Math" w:hAnsi="Cambria Math"/>
                      <w:lang w:eastAsia="zh-CN"/>
                    </w:rPr>
                    <m:t>α,tx</m:t>
                  </m:r>
                </m:sub>
                <m:sup>
                  <m:r>
                    <w:rPr>
                      <w:rFonts w:ascii="Cambria Math" w:hAnsi="Cambria Math"/>
                      <w:lang w:eastAsia="zh-CN"/>
                    </w:rPr>
                    <m:t>T</m:t>
                  </m:r>
                </m:sup>
              </m:sSub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
                <m:sSubPr>
                  <m:ctrlPr>
                    <w:rPr>
                      <w:rFonts w:ascii="Cambria Math" w:hAnsi="Cambria Math"/>
                      <w:i/>
                      <w:lang w:eastAsia="zh-CN"/>
                    </w:rPr>
                  </m:ctrlPr>
                </m:sSubPr>
                <m:e>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e>
                <m:sub>
                  <m:r>
                    <w:rPr>
                      <w:rFonts w:ascii="Cambria Math" w:hAnsi="Cambria Math"/>
                      <w:lang w:eastAsia="zh-CN"/>
                    </w:rPr>
                    <m:t>tx</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Sup>
                <m:sSubSupPr>
                  <m:ctrlPr>
                    <w:rPr>
                      <w:rFonts w:ascii="Cambria Math" w:hAnsi="Cambria Math"/>
                      <w:i/>
                      <w:iCs/>
                      <w:lang w:eastAsia="zh-CN"/>
                    </w:rPr>
                  </m:ctrlPr>
                </m:sSubSupPr>
                <m:e>
                  <m:acc>
                    <m:accPr>
                      <m:ctrlPr>
                        <w:rPr>
                          <w:rFonts w:ascii="Cambria Math" w:hAnsi="Cambria Math"/>
                          <w:i/>
                          <w:iCs/>
                          <w:lang w:eastAsia="zh-CN"/>
                        </w:rPr>
                      </m:ctrlPr>
                    </m:accPr>
                    <m:e>
                      <m:r>
                        <m:rPr>
                          <m:sty m:val="bi"/>
                        </m:rPr>
                        <w:rPr>
                          <w:rFonts w:ascii="Cambria Math" w:hAnsi="Cambria Math"/>
                          <w:lang w:eastAsia="zh-CN"/>
                        </w:rPr>
                        <m:t>r</m:t>
                      </m:r>
                    </m:e>
                  </m:acc>
                </m:e>
                <m:sub>
                  <m:r>
                    <w:rPr>
                      <w:rFonts w:ascii="Cambria Math" w:hAnsi="Cambria Math"/>
                      <w:lang w:eastAsia="zh-CN"/>
                    </w:rPr>
                    <m:t>α,rx</m:t>
                  </m:r>
                </m:sub>
                <m:sup>
                  <m:r>
                    <w:rPr>
                      <w:rFonts w:ascii="Cambria Math" w:hAnsi="Cambria Math"/>
                      <w:lang w:eastAsia="zh-CN"/>
                    </w:rPr>
                    <m:t>T</m:t>
                  </m:r>
                </m:sup>
              </m:sSub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Sup>
                <m:sSubSupPr>
                  <m:ctrlPr>
                    <w:rPr>
                      <w:rFonts w:ascii="Cambria Math" w:hAnsi="Cambria Math"/>
                      <w:i/>
                      <w:iCs/>
                      <w:lang w:eastAsia="zh-CN"/>
                    </w:rPr>
                  </m:ctrlPr>
                </m:sSubSupPr>
                <m:e>
                  <m:acc>
                    <m:accPr>
                      <m:ctrlPr>
                        <w:rPr>
                          <w:rFonts w:ascii="Cambria Math" w:hAnsi="Cambria Math"/>
                          <w:i/>
                          <w:iCs/>
                          <w:lang w:eastAsia="zh-CN"/>
                        </w:rPr>
                      </m:ctrlPr>
                    </m:accPr>
                    <m:e>
                      <m:r>
                        <m:rPr>
                          <m:sty m:val="bi"/>
                        </m:rPr>
                        <w:rPr>
                          <w:rFonts w:ascii="Cambria Math" w:hAnsi="Cambria Math"/>
                          <w:lang w:eastAsia="zh-CN"/>
                        </w:rPr>
                        <m:t>r</m:t>
                      </m:r>
                    </m:e>
                  </m:acc>
                </m:e>
                <m:sub>
                  <m:r>
                    <w:rPr>
                      <w:rFonts w:ascii="Cambria Math" w:hAnsi="Cambria Math"/>
                      <w:lang w:eastAsia="zh-CN"/>
                    </w:rPr>
                    <m:t>β,tx</m:t>
                  </m:r>
                </m:sub>
                <m:sup>
                  <m:r>
                    <w:rPr>
                      <w:rFonts w:ascii="Cambria Math" w:hAnsi="Cambria Math"/>
                      <w:lang w:eastAsia="zh-CN"/>
                    </w:rPr>
                    <m:t>T</m:t>
                  </m:r>
                </m:sup>
              </m:sSub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Sup>
                <m:sSubSupPr>
                  <m:ctrlPr>
                    <w:rPr>
                      <w:rFonts w:ascii="Cambria Math" w:hAnsi="Cambria Math"/>
                      <w:i/>
                      <w:lang w:eastAsia="zh-CN"/>
                    </w:rPr>
                  </m:ctrlPr>
                </m:sSubSupPr>
                <m:e>
                  <m:acc>
                    <m:accPr>
                      <m:ctrlPr>
                        <w:rPr>
                          <w:rFonts w:ascii="Cambria Math" w:eastAsia="宋体" w:hAnsi="Cambria Math"/>
                          <w:i/>
                          <w:sz w:val="20"/>
                          <w:szCs w:val="20"/>
                          <w:lang w:eastAsia="zh-CN"/>
                        </w:rPr>
                      </m:ctrlPr>
                    </m:accPr>
                    <m:e>
                      <m:r>
                        <m:rPr>
                          <m:sty m:val="bi"/>
                        </m:rPr>
                        <w:rPr>
                          <w:rFonts w:ascii="Cambria Math" w:hAnsi="Cambria Math"/>
                          <w:lang w:eastAsia="zh-CN"/>
                        </w:rPr>
                        <m:t>r</m:t>
                      </m:r>
                    </m:e>
                  </m:acc>
                </m:e>
                <m:sub>
                  <m:r>
                    <w:rPr>
                      <w:rFonts w:ascii="Cambria Math" w:hAnsi="Cambria Math"/>
                      <w:lang w:eastAsia="zh-CN"/>
                    </w:rPr>
                    <m:t>β,rx</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e>
                <m:sub>
                  <m:r>
                    <w:rPr>
                      <w:rFonts w:ascii="Cambria Math" w:hAnsi="Cambria Math"/>
                      <w:lang w:eastAsia="zh-CN"/>
                    </w:rPr>
                    <m:t>rx</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e>
          </m:d>
          <m:r>
            <w:rPr>
              <w:rFonts w:ascii="Cambria Math" w:hAnsi="Cambria Math"/>
              <w:lang w:eastAsia="zh-CN"/>
            </w:rPr>
            <m:t>∙∆t</m:t>
          </m:r>
        </m:oMath>
      </m:oMathPara>
    </w:p>
    <w:p w14:paraId="3941CFE4" w14:textId="32BA31E9" w:rsidR="00AC1D34" w:rsidRDefault="00AC1D34" w:rsidP="00AC1D34">
      <w:pPr>
        <w:rPr>
          <w:lang w:eastAsia="zh-CN"/>
        </w:rPr>
      </w:pPr>
      <w:r>
        <w:rPr>
          <w:rFonts w:hint="eastAsia"/>
          <w:lang w:eastAsia="zh-CN"/>
        </w:rPr>
        <w:t>F</w:t>
      </w:r>
      <w:r>
        <w:rPr>
          <w:lang w:eastAsia="zh-CN"/>
        </w:rPr>
        <w:t xml:space="preserve">or Procedure B, the LSPs and SSPs are interpolated within the coherence length. In the simulation, we can draw the grid as shown in </w:t>
      </w:r>
      <w:r>
        <w:rPr>
          <w:lang w:eastAsia="zh-CN"/>
        </w:rPr>
        <w:fldChar w:fldCharType="begin"/>
      </w:r>
      <w:r>
        <w:rPr>
          <w:lang w:eastAsia="zh-CN"/>
        </w:rPr>
        <w:instrText xml:space="preserve"> REF _Ref157529170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based on the coherence length, and the parameters value of the points inside a small square are interpolated by the </w:t>
      </w:r>
      <w:proofErr w:type="gramStart"/>
      <w:r>
        <w:rPr>
          <w:lang w:eastAsia="zh-CN"/>
        </w:rPr>
        <w:t>parameters</w:t>
      </w:r>
      <w:proofErr w:type="gramEnd"/>
      <w:r>
        <w:rPr>
          <w:lang w:eastAsia="zh-CN"/>
        </w:rPr>
        <w:t xml:space="preserve"> values of the four end points of the small square.</w:t>
      </w:r>
    </w:p>
    <w:p w14:paraId="2CD1204B" w14:textId="77777777" w:rsidR="00AC1D34" w:rsidRDefault="00AC1D34" w:rsidP="00AC1D34">
      <w:pPr>
        <w:keepNext/>
        <w:jc w:val="center"/>
      </w:pPr>
      <w:r>
        <w:object w:dxaOrig="11953" w:dyaOrig="11953" w14:anchorId="23293C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7pt;height:298.7pt" o:ole="">
            <v:imagedata r:id="rId8" o:title=""/>
          </v:shape>
          <o:OLEObject Type="Embed" ProgID="Visio.Drawing.15" ShapeID="_x0000_i1025" DrawAspect="Content" ObjectID="_1804687788" r:id="rId9"/>
        </w:object>
      </w:r>
    </w:p>
    <w:p w14:paraId="6DD09524" w14:textId="3C13709B" w:rsidR="00AC1D34" w:rsidRDefault="00AC1D34" w:rsidP="00AC1D34">
      <w:pPr>
        <w:pStyle w:val="a6"/>
        <w:rPr>
          <w:lang w:eastAsia="zh-CN"/>
        </w:rPr>
      </w:pPr>
      <w:r>
        <w:t xml:space="preserve">Figure </w:t>
      </w:r>
      <w:r>
        <w:fldChar w:fldCharType="begin"/>
      </w:r>
      <w:r>
        <w:instrText xml:space="preserve"> SEQ Figure \* ARABIC </w:instrText>
      </w:r>
      <w:r>
        <w:fldChar w:fldCharType="separate"/>
      </w:r>
      <w:r w:rsidR="008A1E3E">
        <w:rPr>
          <w:noProof/>
        </w:rPr>
        <w:t>1</w:t>
      </w:r>
      <w:r>
        <w:rPr>
          <w:noProof/>
        </w:rPr>
        <w:fldChar w:fldCharType="end"/>
      </w:r>
      <w:r>
        <w:t xml:space="preserve"> The grid based on coherence length</w:t>
      </w:r>
    </w:p>
    <w:p w14:paraId="75F6733F" w14:textId="6FE9012A" w:rsidR="00AC1D34" w:rsidRDefault="00AC1D34" w:rsidP="00AC1D34">
      <w:pPr>
        <w:rPr>
          <w:lang w:eastAsia="zh-CN"/>
        </w:rPr>
      </w:pPr>
      <w:r>
        <w:rPr>
          <w:lang w:eastAsia="zh-CN"/>
        </w:rPr>
        <w:t xml:space="preserve">When the trajectory of sensing target is taken into account, the coherence grid will become complicated. </w:t>
      </w:r>
      <w:r w:rsidR="00C5126B">
        <w:rPr>
          <w:rFonts w:hint="eastAsia"/>
          <w:lang w:eastAsia="zh-CN"/>
        </w:rPr>
        <w:t xml:space="preserve">A simplified approach is to build a unified grid global grid, and then obtain the UT/ST specific grid </w:t>
      </w:r>
      <w:r w:rsidR="00F67490">
        <w:rPr>
          <w:rFonts w:hint="eastAsia"/>
          <w:lang w:eastAsia="zh-CN"/>
        </w:rPr>
        <w:t>by shifting based UT/ST locations.</w:t>
      </w:r>
    </w:p>
    <w:p w14:paraId="0AB02AC1" w14:textId="5C852BD8" w:rsidR="00AC1D34" w:rsidRDefault="006E6160" w:rsidP="00AC1D34">
      <w:pPr>
        <w:rPr>
          <w:b/>
          <w:i/>
          <w:lang w:eastAsia="zh-CN"/>
        </w:rPr>
      </w:pPr>
      <w:r>
        <w:rPr>
          <w:b/>
          <w:i/>
          <w:lang w:eastAsia="zh-CN"/>
        </w:rPr>
        <w:t xml:space="preserve">Proposal </w:t>
      </w:r>
      <w:r w:rsidR="00402F53">
        <w:rPr>
          <w:rFonts w:hint="eastAsia"/>
          <w:b/>
          <w:i/>
          <w:lang w:eastAsia="zh-CN"/>
        </w:rPr>
        <w:t>2</w:t>
      </w:r>
      <w:r w:rsidR="00AC1D34" w:rsidRPr="00516446">
        <w:rPr>
          <w:b/>
          <w:i/>
          <w:lang w:eastAsia="zh-CN"/>
        </w:rPr>
        <w:t xml:space="preserve">: For spatially-consistent UT/BS/Targets mobility modelling, enhancements on Procedure A is </w:t>
      </w:r>
      <w:r w:rsidR="00F67490">
        <w:rPr>
          <w:rFonts w:hint="eastAsia"/>
          <w:b/>
          <w:i/>
          <w:lang w:eastAsia="zh-CN"/>
        </w:rPr>
        <w:t>preferred</w:t>
      </w:r>
      <w:r w:rsidR="00AC1D34" w:rsidRPr="00516446">
        <w:rPr>
          <w:b/>
          <w:i/>
          <w:lang w:eastAsia="zh-CN"/>
        </w:rPr>
        <w:t>.</w:t>
      </w:r>
    </w:p>
    <w:p w14:paraId="70AC8BB7" w14:textId="37BCF1B3" w:rsidR="00F67490" w:rsidRPr="00F67490" w:rsidRDefault="00F67490" w:rsidP="00AC1D34">
      <w:pPr>
        <w:rPr>
          <w:b/>
          <w:i/>
          <w:lang w:eastAsia="zh-CN"/>
        </w:rPr>
      </w:pPr>
      <w:r>
        <w:rPr>
          <w:rFonts w:hint="eastAsia"/>
          <w:b/>
          <w:i/>
          <w:lang w:eastAsia="zh-CN"/>
        </w:rPr>
        <w:t>Proposal 3: G</w:t>
      </w:r>
      <w:r w:rsidRPr="00F67490">
        <w:rPr>
          <w:b/>
          <w:i/>
          <w:lang w:eastAsia="zh-CN"/>
        </w:rPr>
        <w:t>lobal grid (aka. Unified grid) + shifting UT/ST locations</w:t>
      </w:r>
      <w:r>
        <w:rPr>
          <w:rFonts w:hint="eastAsia"/>
          <w:b/>
          <w:i/>
          <w:lang w:eastAsia="zh-CN"/>
        </w:rPr>
        <w:t xml:space="preserve"> is preferred to model the correlation of links between two nodes of STs and UTs.</w:t>
      </w:r>
    </w:p>
    <w:p w14:paraId="10113C76" w14:textId="1DDD9498" w:rsidR="00402F53" w:rsidRDefault="00A20A54" w:rsidP="00AC1D34">
      <w:pPr>
        <w:rPr>
          <w:rFonts w:hint="eastAsia"/>
          <w:b/>
          <w:i/>
          <w:lang w:eastAsia="zh-CN"/>
        </w:rPr>
      </w:pPr>
      <w:r>
        <w:rPr>
          <w:rFonts w:hint="eastAsia"/>
          <w:b/>
          <w:i/>
          <w:lang w:eastAsia="zh-CN"/>
        </w:rPr>
        <w:t xml:space="preserve"> </w:t>
      </w:r>
    </w:p>
    <w:p w14:paraId="54DEE634" w14:textId="77777777" w:rsidR="003B1DA1" w:rsidRDefault="003B1DA1" w:rsidP="003B1DA1">
      <w:pPr>
        <w:pStyle w:val="1"/>
      </w:pPr>
      <w:r>
        <w:t>Conclusion</w:t>
      </w:r>
    </w:p>
    <w:p w14:paraId="06323236" w14:textId="77777777" w:rsidR="003B1DA1" w:rsidRDefault="003B1DA1" w:rsidP="003B1DA1">
      <w:pPr>
        <w:rPr>
          <w:lang w:eastAsia="zh-CN"/>
        </w:rPr>
      </w:pPr>
      <w:r w:rsidRPr="006D643E">
        <w:rPr>
          <w:lang w:eastAsia="zh-CN"/>
        </w:rPr>
        <w:t xml:space="preserve">In this contribution, we </w:t>
      </w:r>
      <w:r>
        <w:rPr>
          <w:lang w:eastAsia="zh-CN"/>
        </w:rPr>
        <w:t xml:space="preserve">provided our views on the </w:t>
      </w:r>
      <w:r w:rsidRPr="006D1D70">
        <w:rPr>
          <w:lang w:eastAsia="zh-CN"/>
        </w:rPr>
        <w:t xml:space="preserve">details of the </w:t>
      </w:r>
      <w:r>
        <w:rPr>
          <w:lang w:eastAsia="zh-CN"/>
        </w:rPr>
        <w:t>ISAC channel modelling</w:t>
      </w:r>
      <w:r w:rsidRPr="00083558">
        <w:rPr>
          <w:lang w:eastAsia="zh-CN"/>
        </w:rPr>
        <w:t>. The following proposals are made:</w:t>
      </w:r>
    </w:p>
    <w:p w14:paraId="2B1B1B44" w14:textId="3D328581" w:rsidR="00D97162" w:rsidRDefault="00D97162" w:rsidP="00AC1D34">
      <w:pPr>
        <w:rPr>
          <w:b/>
          <w:i/>
          <w:lang w:eastAsia="zh-CN"/>
        </w:rPr>
      </w:pPr>
      <w:r>
        <w:rPr>
          <w:b/>
          <w:i/>
          <w:lang w:eastAsia="zh-CN"/>
        </w:rPr>
        <w:t xml:space="preserve">Proposal 1: </w:t>
      </w:r>
      <w:r w:rsidR="00024BE3">
        <w:rPr>
          <w:rFonts w:eastAsia="等线"/>
          <w:b/>
          <w:i/>
          <w:szCs w:val="20"/>
          <w:lang w:eastAsia="zh-CN"/>
        </w:rPr>
        <w:t xml:space="preserve">When the EO type-2 is used to model </w:t>
      </w:r>
      <w:r w:rsidR="00024BE3" w:rsidRPr="00D97162">
        <w:rPr>
          <w:rFonts w:eastAsia="等线"/>
          <w:b/>
          <w:i/>
          <w:szCs w:val="20"/>
          <w:lang w:eastAsia="zh-CN"/>
        </w:rPr>
        <w:t>the Tx-target link and target-Rx link</w:t>
      </w:r>
      <w:r w:rsidR="00024BE3">
        <w:rPr>
          <w:rFonts w:eastAsia="等线"/>
          <w:b/>
          <w:i/>
          <w:szCs w:val="20"/>
          <w:lang w:eastAsia="zh-CN"/>
        </w:rPr>
        <w:t xml:space="preserve"> in the target channel, </w:t>
      </w:r>
      <w:r w:rsidR="00024BE3">
        <w:rPr>
          <w:b/>
          <w:i/>
          <w:lang w:eastAsia="zh-CN"/>
        </w:rPr>
        <w:t>option A is preferred</w:t>
      </w:r>
      <w:r w:rsidR="00024BE3">
        <w:rPr>
          <w:rFonts w:hint="eastAsia"/>
          <w:b/>
          <w:i/>
          <w:lang w:eastAsia="zh-CN"/>
        </w:rPr>
        <w:t>.</w:t>
      </w:r>
    </w:p>
    <w:p w14:paraId="48BA84B6" w14:textId="77777777" w:rsidR="00F67490" w:rsidRDefault="00F67490" w:rsidP="00F67490">
      <w:pPr>
        <w:rPr>
          <w:b/>
          <w:i/>
          <w:lang w:eastAsia="zh-CN"/>
        </w:rPr>
      </w:pPr>
      <w:r>
        <w:rPr>
          <w:b/>
          <w:i/>
          <w:lang w:eastAsia="zh-CN"/>
        </w:rPr>
        <w:t xml:space="preserve">Proposal </w:t>
      </w:r>
      <w:r>
        <w:rPr>
          <w:rFonts w:hint="eastAsia"/>
          <w:b/>
          <w:i/>
          <w:lang w:eastAsia="zh-CN"/>
        </w:rPr>
        <w:t>2</w:t>
      </w:r>
      <w:r w:rsidRPr="00516446">
        <w:rPr>
          <w:b/>
          <w:i/>
          <w:lang w:eastAsia="zh-CN"/>
        </w:rPr>
        <w:t xml:space="preserve">: For spatially-consistent UT/BS/Targets mobility modelling, enhancements on Procedure A is </w:t>
      </w:r>
      <w:r>
        <w:rPr>
          <w:rFonts w:hint="eastAsia"/>
          <w:b/>
          <w:i/>
          <w:lang w:eastAsia="zh-CN"/>
        </w:rPr>
        <w:t>preferred</w:t>
      </w:r>
      <w:r w:rsidRPr="00516446">
        <w:rPr>
          <w:b/>
          <w:i/>
          <w:lang w:eastAsia="zh-CN"/>
        </w:rPr>
        <w:t>.</w:t>
      </w:r>
    </w:p>
    <w:p w14:paraId="3682275D" w14:textId="77777777" w:rsidR="00F67490" w:rsidRPr="00F67490" w:rsidRDefault="00F67490" w:rsidP="00F67490">
      <w:pPr>
        <w:rPr>
          <w:b/>
          <w:i/>
          <w:lang w:eastAsia="zh-CN"/>
        </w:rPr>
      </w:pPr>
      <w:r>
        <w:rPr>
          <w:rFonts w:hint="eastAsia"/>
          <w:b/>
          <w:i/>
          <w:lang w:eastAsia="zh-CN"/>
        </w:rPr>
        <w:t>Proposal 3: G</w:t>
      </w:r>
      <w:r w:rsidRPr="00F67490">
        <w:rPr>
          <w:b/>
          <w:i/>
          <w:lang w:eastAsia="zh-CN"/>
        </w:rPr>
        <w:t>lobal grid (aka. Unified grid) + shifting UT/ST locations</w:t>
      </w:r>
      <w:r>
        <w:rPr>
          <w:rFonts w:hint="eastAsia"/>
          <w:b/>
          <w:i/>
          <w:lang w:eastAsia="zh-CN"/>
        </w:rPr>
        <w:t xml:space="preserve"> is preferred to model the correlation of links between two nodes of STs and UTs.</w:t>
      </w:r>
    </w:p>
    <w:p w14:paraId="4515972F" w14:textId="77777777" w:rsidR="00004B83" w:rsidRPr="00F67490" w:rsidRDefault="00004B83" w:rsidP="00AC1D34">
      <w:pPr>
        <w:rPr>
          <w:lang w:eastAsia="zh-CN"/>
        </w:rPr>
      </w:pPr>
    </w:p>
    <w:p w14:paraId="3F4A8B77" w14:textId="77777777" w:rsidR="003B1DA1" w:rsidRPr="001B792A" w:rsidRDefault="003B1DA1" w:rsidP="003B1DA1">
      <w:pPr>
        <w:rPr>
          <w:b/>
          <w:i/>
          <w:lang w:eastAsia="zh-CN"/>
        </w:rPr>
      </w:pPr>
    </w:p>
    <w:p w14:paraId="29D51FD6" w14:textId="77777777" w:rsidR="003B1DA1" w:rsidRDefault="003B1DA1" w:rsidP="003B1DA1">
      <w:pPr>
        <w:pStyle w:val="1"/>
      </w:pPr>
      <w:r>
        <w:t>References</w:t>
      </w:r>
    </w:p>
    <w:p w14:paraId="703312C8" w14:textId="3756F318" w:rsidR="003B1DA1" w:rsidRDefault="003B1DA1" w:rsidP="00E971B9">
      <w:pPr>
        <w:pStyle w:val="af3"/>
        <w:numPr>
          <w:ilvl w:val="0"/>
          <w:numId w:val="21"/>
        </w:numPr>
        <w:spacing w:before="120"/>
        <w:ind w:firstLineChars="0"/>
        <w:rPr>
          <w:lang w:eastAsia="zh-CN"/>
        </w:rPr>
      </w:pPr>
      <w:r w:rsidRPr="002D18E6">
        <w:rPr>
          <w:lang w:eastAsia="zh-CN"/>
        </w:rPr>
        <w:t>RP-234069</w:t>
      </w:r>
      <w:r>
        <w:rPr>
          <w:lang w:eastAsia="zh-CN"/>
        </w:rPr>
        <w:t>,</w:t>
      </w:r>
      <w:r w:rsidRPr="002D18E6">
        <w:rPr>
          <w:lang w:eastAsia="zh-CN"/>
        </w:rPr>
        <w:t xml:space="preserve"> </w:t>
      </w:r>
      <w:r w:rsidRPr="00DC01FC">
        <w:rPr>
          <w:lang w:eastAsia="zh-CN"/>
        </w:rPr>
        <w:t xml:space="preserve">New SID: Study on channel modelling for Integrated Sensing </w:t>
      </w:r>
      <w:proofErr w:type="gramStart"/>
      <w:r w:rsidRPr="00DC01FC">
        <w:rPr>
          <w:lang w:eastAsia="zh-CN"/>
        </w:rPr>
        <w:t>And</w:t>
      </w:r>
      <w:proofErr w:type="gramEnd"/>
      <w:r w:rsidRPr="00DC01FC">
        <w:rPr>
          <w:lang w:eastAsia="zh-CN"/>
        </w:rPr>
        <w:t xml:space="preserve"> Communication (ISAC) for NR</w:t>
      </w:r>
      <w:r w:rsidR="00597A2C">
        <w:rPr>
          <w:lang w:eastAsia="zh-CN"/>
        </w:rPr>
        <w:t>.</w:t>
      </w:r>
    </w:p>
    <w:p w14:paraId="07688C28" w14:textId="6A6B743B" w:rsidR="00414972" w:rsidRDefault="006448AD" w:rsidP="00414972">
      <w:pPr>
        <w:pStyle w:val="af3"/>
        <w:numPr>
          <w:ilvl w:val="0"/>
          <w:numId w:val="21"/>
        </w:numPr>
        <w:spacing w:before="120"/>
        <w:ind w:firstLineChars="0"/>
        <w:rPr>
          <w:lang w:eastAsia="zh-CN"/>
        </w:rPr>
      </w:pPr>
      <w:bookmarkStart w:id="2" w:name="_Ref462057251"/>
      <w:r w:rsidRPr="00E971B9">
        <w:rPr>
          <w:rFonts w:hint="eastAsia"/>
          <w:lang w:eastAsia="zh-CN"/>
        </w:rPr>
        <w:lastRenderedPageBreak/>
        <w:t>3GPP, RAN1 #</w:t>
      </w:r>
      <w:r w:rsidRPr="00E971B9">
        <w:rPr>
          <w:lang w:eastAsia="zh-CN"/>
        </w:rPr>
        <w:t>11</w:t>
      </w:r>
      <w:r>
        <w:rPr>
          <w:lang w:eastAsia="zh-CN"/>
        </w:rPr>
        <w:t>9</w:t>
      </w:r>
      <w:r w:rsidRPr="00E971B9">
        <w:rPr>
          <w:rFonts w:hint="eastAsia"/>
          <w:lang w:eastAsia="zh-CN"/>
        </w:rPr>
        <w:t xml:space="preserve"> Chairman</w:t>
      </w:r>
      <w:r w:rsidRPr="00E971B9">
        <w:rPr>
          <w:lang w:eastAsia="zh-CN"/>
        </w:rPr>
        <w:t>’s Notes</w:t>
      </w:r>
      <w:r>
        <w:rPr>
          <w:lang w:eastAsia="zh-CN"/>
        </w:rPr>
        <w:t>.</w:t>
      </w:r>
    </w:p>
    <w:p w14:paraId="72646BC7" w14:textId="5926E32B" w:rsidR="003B1DA1" w:rsidRDefault="00414972" w:rsidP="00597A2C">
      <w:pPr>
        <w:pStyle w:val="af3"/>
        <w:numPr>
          <w:ilvl w:val="0"/>
          <w:numId w:val="21"/>
        </w:numPr>
        <w:spacing w:before="120"/>
        <w:ind w:firstLineChars="0"/>
        <w:rPr>
          <w:lang w:eastAsia="zh-CN"/>
        </w:rPr>
      </w:pPr>
      <w:r w:rsidRPr="00E971B9">
        <w:rPr>
          <w:rFonts w:hint="eastAsia"/>
          <w:lang w:eastAsia="zh-CN"/>
        </w:rPr>
        <w:t>3GPP, RAN1 #</w:t>
      </w:r>
      <w:r w:rsidRPr="00E971B9">
        <w:rPr>
          <w:lang w:eastAsia="zh-CN"/>
        </w:rPr>
        <w:t>116b</w:t>
      </w:r>
      <w:r w:rsidRPr="00E971B9">
        <w:rPr>
          <w:rFonts w:hint="eastAsia"/>
          <w:lang w:eastAsia="zh-CN"/>
        </w:rPr>
        <w:t xml:space="preserve"> Chairman</w:t>
      </w:r>
      <w:r w:rsidRPr="00E971B9">
        <w:rPr>
          <w:lang w:eastAsia="zh-CN"/>
        </w:rPr>
        <w:t>’s Notes</w:t>
      </w:r>
      <w:bookmarkEnd w:id="2"/>
      <w:r w:rsidR="00597A2C">
        <w:rPr>
          <w:lang w:eastAsia="zh-CN"/>
        </w:rPr>
        <w:t>.</w:t>
      </w:r>
    </w:p>
    <w:p w14:paraId="128D7DFC" w14:textId="27EED3A6" w:rsidR="00597A2C" w:rsidRDefault="00597A2C" w:rsidP="00597A2C">
      <w:pPr>
        <w:pStyle w:val="af3"/>
        <w:numPr>
          <w:ilvl w:val="0"/>
          <w:numId w:val="21"/>
        </w:numPr>
        <w:spacing w:before="120"/>
        <w:ind w:firstLineChars="0"/>
        <w:rPr>
          <w:lang w:eastAsia="zh-CN"/>
        </w:rPr>
      </w:pPr>
      <w:r>
        <w:rPr>
          <w:lang w:eastAsia="zh-CN"/>
        </w:rPr>
        <w:t>TR 38.901,</w:t>
      </w:r>
      <w:r w:rsidRPr="002D18E6">
        <w:rPr>
          <w:lang w:eastAsia="zh-CN"/>
        </w:rPr>
        <w:t xml:space="preserve"> Study on channel model for frequencies from 0.5 to 100 GHz</w:t>
      </w:r>
      <w:r>
        <w:rPr>
          <w:lang w:eastAsia="zh-CN"/>
        </w:rPr>
        <w:t>.</w:t>
      </w:r>
    </w:p>
    <w:sectPr w:rsidR="00597A2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4D034" w14:textId="77777777" w:rsidR="004B0CB7" w:rsidRDefault="004B0CB7">
      <w:r>
        <w:separator/>
      </w:r>
    </w:p>
  </w:endnote>
  <w:endnote w:type="continuationSeparator" w:id="0">
    <w:p w14:paraId="0649FDFE" w14:textId="77777777" w:rsidR="004B0CB7" w:rsidRDefault="004B0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74957" w14:textId="77777777" w:rsidR="004B0CB7" w:rsidRDefault="004B0CB7">
      <w:r>
        <w:separator/>
      </w:r>
    </w:p>
  </w:footnote>
  <w:footnote w:type="continuationSeparator" w:id="0">
    <w:p w14:paraId="591D740E" w14:textId="77777777" w:rsidR="004B0CB7" w:rsidRDefault="004B0C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21EC1"/>
    <w:multiLevelType w:val="hybridMultilevel"/>
    <w:tmpl w:val="2F728C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F300D"/>
    <w:multiLevelType w:val="hybridMultilevel"/>
    <w:tmpl w:val="2C7E6D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0C208F9"/>
    <w:multiLevelType w:val="hybridMultilevel"/>
    <w:tmpl w:val="E654A510"/>
    <w:lvl w:ilvl="0" w:tplc="8F32EF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5535095F"/>
    <w:multiLevelType w:val="multilevel"/>
    <w:tmpl w:val="5535095F"/>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8364DA8"/>
    <w:multiLevelType w:val="hybridMultilevel"/>
    <w:tmpl w:val="E578B078"/>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F2F5604"/>
    <w:multiLevelType w:val="multilevel"/>
    <w:tmpl w:val="5F2F5604"/>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2191F5D"/>
    <w:multiLevelType w:val="hybridMultilevel"/>
    <w:tmpl w:val="EDDE0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D1E64BD"/>
    <w:multiLevelType w:val="hybridMultilevel"/>
    <w:tmpl w:val="C1905E98"/>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59546819">
    <w:abstractNumId w:val="4"/>
  </w:num>
  <w:num w:numId="2" w16cid:durableId="1749695138">
    <w:abstractNumId w:val="22"/>
  </w:num>
  <w:num w:numId="3" w16cid:durableId="327296183">
    <w:abstractNumId w:val="19"/>
  </w:num>
  <w:num w:numId="4" w16cid:durableId="1702169120">
    <w:abstractNumId w:val="20"/>
  </w:num>
  <w:num w:numId="5" w16cid:durableId="1740862524">
    <w:abstractNumId w:val="10"/>
  </w:num>
  <w:num w:numId="6" w16cid:durableId="127670071">
    <w:abstractNumId w:val="8"/>
  </w:num>
  <w:num w:numId="7" w16cid:durableId="1411343695">
    <w:abstractNumId w:val="21"/>
  </w:num>
  <w:num w:numId="8" w16cid:durableId="491215287">
    <w:abstractNumId w:val="18"/>
  </w:num>
  <w:num w:numId="9" w16cid:durableId="1589581692">
    <w:abstractNumId w:val="7"/>
  </w:num>
  <w:num w:numId="10" w16cid:durableId="624194703">
    <w:abstractNumId w:val="16"/>
  </w:num>
  <w:num w:numId="11" w16cid:durableId="768543212">
    <w:abstractNumId w:val="23"/>
  </w:num>
  <w:num w:numId="12" w16cid:durableId="1747263330">
    <w:abstractNumId w:val="13"/>
  </w:num>
  <w:num w:numId="13" w16cid:durableId="62067057">
    <w:abstractNumId w:val="2"/>
  </w:num>
  <w:num w:numId="14" w16cid:durableId="116342927">
    <w:abstractNumId w:val="5"/>
  </w:num>
  <w:num w:numId="15" w16cid:durableId="630550546">
    <w:abstractNumId w:val="17"/>
  </w:num>
  <w:num w:numId="16" w16cid:durableId="1033845638">
    <w:abstractNumId w:val="15"/>
  </w:num>
  <w:num w:numId="17" w16cid:durableId="577328825">
    <w:abstractNumId w:val="1"/>
  </w:num>
  <w:num w:numId="18" w16cid:durableId="940258788">
    <w:abstractNumId w:val="14"/>
  </w:num>
  <w:num w:numId="19" w16cid:durableId="85855860">
    <w:abstractNumId w:val="11"/>
  </w:num>
  <w:num w:numId="20" w16cid:durableId="951746251">
    <w:abstractNumId w:val="3"/>
  </w:num>
  <w:num w:numId="21" w16cid:durableId="1689090891">
    <w:abstractNumId w:val="6"/>
  </w:num>
  <w:num w:numId="22" w16cid:durableId="1630480021">
    <w:abstractNumId w:val="0"/>
  </w:num>
  <w:num w:numId="23" w16cid:durableId="108427774">
    <w:abstractNumId w:val="9"/>
  </w:num>
  <w:num w:numId="24" w16cid:durableId="2051611113">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B83"/>
    <w:rsid w:val="00004CF1"/>
    <w:rsid w:val="00004E70"/>
    <w:rsid w:val="00005A60"/>
    <w:rsid w:val="00005CB9"/>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2C"/>
    <w:rsid w:val="0002059E"/>
    <w:rsid w:val="00020E07"/>
    <w:rsid w:val="000210A9"/>
    <w:rsid w:val="000211EB"/>
    <w:rsid w:val="00021498"/>
    <w:rsid w:val="000219D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BE3"/>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5F5"/>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94D"/>
    <w:rsid w:val="00052AD2"/>
    <w:rsid w:val="00052E1D"/>
    <w:rsid w:val="000530DF"/>
    <w:rsid w:val="00053428"/>
    <w:rsid w:val="0005380B"/>
    <w:rsid w:val="000539C2"/>
    <w:rsid w:val="00053FF4"/>
    <w:rsid w:val="000540A9"/>
    <w:rsid w:val="0005416E"/>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EA5"/>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7D"/>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36A3"/>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010F"/>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D09"/>
    <w:rsid w:val="00130FA9"/>
    <w:rsid w:val="0013177A"/>
    <w:rsid w:val="0013199F"/>
    <w:rsid w:val="00131BB0"/>
    <w:rsid w:val="00131C56"/>
    <w:rsid w:val="00131C59"/>
    <w:rsid w:val="001321D3"/>
    <w:rsid w:val="001324FC"/>
    <w:rsid w:val="00132753"/>
    <w:rsid w:val="00132AF7"/>
    <w:rsid w:val="00132AFB"/>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1AD6"/>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0AD"/>
    <w:rsid w:val="00154567"/>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16E"/>
    <w:rsid w:val="001644A6"/>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923"/>
    <w:rsid w:val="00171E23"/>
    <w:rsid w:val="0017200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72B"/>
    <w:rsid w:val="0019099D"/>
    <w:rsid w:val="001909F5"/>
    <w:rsid w:val="00190D60"/>
    <w:rsid w:val="00190F18"/>
    <w:rsid w:val="00190F5A"/>
    <w:rsid w:val="00191687"/>
    <w:rsid w:val="00191785"/>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D67"/>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4F"/>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1A1"/>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8FE"/>
    <w:rsid w:val="00260A30"/>
    <w:rsid w:val="00260C6B"/>
    <w:rsid w:val="00260DF7"/>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17"/>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450"/>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5C66"/>
    <w:rsid w:val="002960A9"/>
    <w:rsid w:val="0029659F"/>
    <w:rsid w:val="00296CB7"/>
    <w:rsid w:val="00296F70"/>
    <w:rsid w:val="0029796D"/>
    <w:rsid w:val="00297992"/>
    <w:rsid w:val="00297D1F"/>
    <w:rsid w:val="002A0308"/>
    <w:rsid w:val="002A049E"/>
    <w:rsid w:val="002A08D5"/>
    <w:rsid w:val="002A0B73"/>
    <w:rsid w:val="002A0D97"/>
    <w:rsid w:val="002A1098"/>
    <w:rsid w:val="002A1508"/>
    <w:rsid w:val="002A1E92"/>
    <w:rsid w:val="002A204D"/>
    <w:rsid w:val="002A209A"/>
    <w:rsid w:val="002A22CA"/>
    <w:rsid w:val="002A2616"/>
    <w:rsid w:val="002A26E1"/>
    <w:rsid w:val="002A2ABD"/>
    <w:rsid w:val="002A2B8B"/>
    <w:rsid w:val="002A2CAD"/>
    <w:rsid w:val="002A3081"/>
    <w:rsid w:val="002A30E0"/>
    <w:rsid w:val="002A3567"/>
    <w:rsid w:val="002A368A"/>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1A2"/>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7072"/>
    <w:rsid w:val="002D716A"/>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4C0"/>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6B7"/>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0C65"/>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42"/>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50B"/>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47EF3"/>
    <w:rsid w:val="00350108"/>
    <w:rsid w:val="00350221"/>
    <w:rsid w:val="00350762"/>
    <w:rsid w:val="003507C4"/>
    <w:rsid w:val="003507DE"/>
    <w:rsid w:val="00350861"/>
    <w:rsid w:val="00350C55"/>
    <w:rsid w:val="00350DB2"/>
    <w:rsid w:val="00350DDE"/>
    <w:rsid w:val="00351319"/>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3EF"/>
    <w:rsid w:val="00391914"/>
    <w:rsid w:val="003919E1"/>
    <w:rsid w:val="003919F3"/>
    <w:rsid w:val="00391B43"/>
    <w:rsid w:val="00391B66"/>
    <w:rsid w:val="00392220"/>
    <w:rsid w:val="003923E7"/>
    <w:rsid w:val="003925F0"/>
    <w:rsid w:val="00392AD2"/>
    <w:rsid w:val="00392CE0"/>
    <w:rsid w:val="00392F33"/>
    <w:rsid w:val="0039311C"/>
    <w:rsid w:val="00393400"/>
    <w:rsid w:val="0039353F"/>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97FD9"/>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B5B"/>
    <w:rsid w:val="003B0E79"/>
    <w:rsid w:val="003B1C92"/>
    <w:rsid w:val="003B1DA1"/>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6EA"/>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B9F"/>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2F53"/>
    <w:rsid w:val="00403701"/>
    <w:rsid w:val="004037BF"/>
    <w:rsid w:val="004037DB"/>
    <w:rsid w:val="0040387C"/>
    <w:rsid w:val="00403BB9"/>
    <w:rsid w:val="00403C0D"/>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D31"/>
    <w:rsid w:val="00413F04"/>
    <w:rsid w:val="00413F7F"/>
    <w:rsid w:val="00413F9A"/>
    <w:rsid w:val="004140CA"/>
    <w:rsid w:val="004142A4"/>
    <w:rsid w:val="00414972"/>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3B2"/>
    <w:rsid w:val="004344C7"/>
    <w:rsid w:val="004344F5"/>
    <w:rsid w:val="00434642"/>
    <w:rsid w:val="00434659"/>
    <w:rsid w:val="00434794"/>
    <w:rsid w:val="0043483C"/>
    <w:rsid w:val="00434BA9"/>
    <w:rsid w:val="00434EDB"/>
    <w:rsid w:val="00435274"/>
    <w:rsid w:val="004352AD"/>
    <w:rsid w:val="004352DA"/>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AFD"/>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311"/>
    <w:rsid w:val="00486575"/>
    <w:rsid w:val="004866D0"/>
    <w:rsid w:val="004866F9"/>
    <w:rsid w:val="004867F7"/>
    <w:rsid w:val="00486B65"/>
    <w:rsid w:val="00486F13"/>
    <w:rsid w:val="00487246"/>
    <w:rsid w:val="00487DE8"/>
    <w:rsid w:val="004900FF"/>
    <w:rsid w:val="00490171"/>
    <w:rsid w:val="00490187"/>
    <w:rsid w:val="004902CB"/>
    <w:rsid w:val="004902F4"/>
    <w:rsid w:val="00490CE5"/>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1CFF"/>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0CB7"/>
    <w:rsid w:val="004B179A"/>
    <w:rsid w:val="004B1A09"/>
    <w:rsid w:val="004B1BFF"/>
    <w:rsid w:val="004B2435"/>
    <w:rsid w:val="004B276F"/>
    <w:rsid w:val="004B27F2"/>
    <w:rsid w:val="004B28CC"/>
    <w:rsid w:val="004B2A8D"/>
    <w:rsid w:val="004B2DD1"/>
    <w:rsid w:val="004B3826"/>
    <w:rsid w:val="004B407B"/>
    <w:rsid w:val="004B45F3"/>
    <w:rsid w:val="004B49E6"/>
    <w:rsid w:val="004B4D69"/>
    <w:rsid w:val="004B4F53"/>
    <w:rsid w:val="004B53D7"/>
    <w:rsid w:val="004B54AF"/>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2F2D"/>
    <w:rsid w:val="004C31B6"/>
    <w:rsid w:val="004C3C69"/>
    <w:rsid w:val="004C3CC1"/>
    <w:rsid w:val="004C4196"/>
    <w:rsid w:val="004C432E"/>
    <w:rsid w:val="004C4487"/>
    <w:rsid w:val="004C4EBF"/>
    <w:rsid w:val="004C4F96"/>
    <w:rsid w:val="004C4FC7"/>
    <w:rsid w:val="004C5027"/>
    <w:rsid w:val="004C5319"/>
    <w:rsid w:val="004C541E"/>
    <w:rsid w:val="004C5F8B"/>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500"/>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05"/>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0A"/>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53E"/>
    <w:rsid w:val="005467C8"/>
    <w:rsid w:val="005467FB"/>
    <w:rsid w:val="00546A0E"/>
    <w:rsid w:val="00546A44"/>
    <w:rsid w:val="00546A61"/>
    <w:rsid w:val="00546AE9"/>
    <w:rsid w:val="00546D56"/>
    <w:rsid w:val="005474ED"/>
    <w:rsid w:val="00547720"/>
    <w:rsid w:val="00547989"/>
    <w:rsid w:val="00547BA6"/>
    <w:rsid w:val="00547E3B"/>
    <w:rsid w:val="0055043D"/>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492"/>
    <w:rsid w:val="005605C0"/>
    <w:rsid w:val="00560A70"/>
    <w:rsid w:val="00560C33"/>
    <w:rsid w:val="00560D23"/>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6DB0"/>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4EA"/>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2C"/>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648"/>
    <w:rsid w:val="005C58AD"/>
    <w:rsid w:val="005C59B5"/>
    <w:rsid w:val="005C5B1B"/>
    <w:rsid w:val="005C655A"/>
    <w:rsid w:val="005C672D"/>
    <w:rsid w:val="005C6735"/>
    <w:rsid w:val="005C67BA"/>
    <w:rsid w:val="005C687B"/>
    <w:rsid w:val="005C68B2"/>
    <w:rsid w:val="005C6A9B"/>
    <w:rsid w:val="005C6B18"/>
    <w:rsid w:val="005C712D"/>
    <w:rsid w:val="005C754E"/>
    <w:rsid w:val="005C7A56"/>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CAC"/>
    <w:rsid w:val="005E7D52"/>
    <w:rsid w:val="005F0161"/>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C1F"/>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8AD"/>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CBA"/>
    <w:rsid w:val="00693E1F"/>
    <w:rsid w:val="00693ECB"/>
    <w:rsid w:val="0069413E"/>
    <w:rsid w:val="00694266"/>
    <w:rsid w:val="006943B2"/>
    <w:rsid w:val="00694797"/>
    <w:rsid w:val="0069497F"/>
    <w:rsid w:val="00695887"/>
    <w:rsid w:val="006958BB"/>
    <w:rsid w:val="00695B57"/>
    <w:rsid w:val="006966C3"/>
    <w:rsid w:val="00696983"/>
    <w:rsid w:val="006969CF"/>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01B"/>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4CCE"/>
    <w:rsid w:val="006C5029"/>
    <w:rsid w:val="006C5151"/>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0E27"/>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3F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D7A"/>
    <w:rsid w:val="006E5DDF"/>
    <w:rsid w:val="006E5E19"/>
    <w:rsid w:val="006E5E57"/>
    <w:rsid w:val="006E6160"/>
    <w:rsid w:val="006E61A3"/>
    <w:rsid w:val="006E61C3"/>
    <w:rsid w:val="006E6250"/>
    <w:rsid w:val="006E6551"/>
    <w:rsid w:val="006E70C2"/>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18"/>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674"/>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181"/>
    <w:rsid w:val="00727281"/>
    <w:rsid w:val="00727530"/>
    <w:rsid w:val="007275AA"/>
    <w:rsid w:val="00730140"/>
    <w:rsid w:val="007303DF"/>
    <w:rsid w:val="007308DA"/>
    <w:rsid w:val="00730904"/>
    <w:rsid w:val="00730C4F"/>
    <w:rsid w:val="00730EBA"/>
    <w:rsid w:val="00731096"/>
    <w:rsid w:val="007312F6"/>
    <w:rsid w:val="00731309"/>
    <w:rsid w:val="00731672"/>
    <w:rsid w:val="007318BF"/>
    <w:rsid w:val="00731BB1"/>
    <w:rsid w:val="00731E2F"/>
    <w:rsid w:val="00731E7C"/>
    <w:rsid w:val="007321D9"/>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D5A"/>
    <w:rsid w:val="00761FDA"/>
    <w:rsid w:val="0076205D"/>
    <w:rsid w:val="0076205E"/>
    <w:rsid w:val="007621FF"/>
    <w:rsid w:val="00762906"/>
    <w:rsid w:val="007629A0"/>
    <w:rsid w:val="007634E3"/>
    <w:rsid w:val="007634E6"/>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F"/>
    <w:rsid w:val="00791E20"/>
    <w:rsid w:val="00792657"/>
    <w:rsid w:val="007928C7"/>
    <w:rsid w:val="00793108"/>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31B4"/>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1C9"/>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633"/>
    <w:rsid w:val="0088276C"/>
    <w:rsid w:val="00882A77"/>
    <w:rsid w:val="00882C18"/>
    <w:rsid w:val="008833E8"/>
    <w:rsid w:val="008838D5"/>
    <w:rsid w:val="00883D4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92"/>
    <w:rsid w:val="008A1E2C"/>
    <w:rsid w:val="008A1E3E"/>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66A5"/>
    <w:rsid w:val="008A66D9"/>
    <w:rsid w:val="008A6A8A"/>
    <w:rsid w:val="008A6BA5"/>
    <w:rsid w:val="008A6C83"/>
    <w:rsid w:val="008A73B2"/>
    <w:rsid w:val="008A7E32"/>
    <w:rsid w:val="008B0187"/>
    <w:rsid w:val="008B043F"/>
    <w:rsid w:val="008B0808"/>
    <w:rsid w:val="008B0AEC"/>
    <w:rsid w:val="008B120E"/>
    <w:rsid w:val="008B1936"/>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EC6"/>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4D0A"/>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40"/>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76B"/>
    <w:rsid w:val="009778B6"/>
    <w:rsid w:val="0097791F"/>
    <w:rsid w:val="00977982"/>
    <w:rsid w:val="009779A8"/>
    <w:rsid w:val="00977BA7"/>
    <w:rsid w:val="00977CF1"/>
    <w:rsid w:val="00980032"/>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984"/>
    <w:rsid w:val="00984A8E"/>
    <w:rsid w:val="00984CD7"/>
    <w:rsid w:val="009853F2"/>
    <w:rsid w:val="00985563"/>
    <w:rsid w:val="009856C8"/>
    <w:rsid w:val="00985892"/>
    <w:rsid w:val="00985E22"/>
    <w:rsid w:val="00985F28"/>
    <w:rsid w:val="00985F70"/>
    <w:rsid w:val="0098608B"/>
    <w:rsid w:val="00986149"/>
    <w:rsid w:val="00986176"/>
    <w:rsid w:val="009868A1"/>
    <w:rsid w:val="0098693D"/>
    <w:rsid w:val="00986A38"/>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8C0"/>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2EDE"/>
    <w:rsid w:val="009A3A86"/>
    <w:rsid w:val="009A3CAC"/>
    <w:rsid w:val="009A3E27"/>
    <w:rsid w:val="009A4869"/>
    <w:rsid w:val="009A4A12"/>
    <w:rsid w:val="009A52FC"/>
    <w:rsid w:val="009A6033"/>
    <w:rsid w:val="009A60CC"/>
    <w:rsid w:val="009A6369"/>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726"/>
    <w:rsid w:val="009B37E2"/>
    <w:rsid w:val="009B3E62"/>
    <w:rsid w:val="009B4519"/>
    <w:rsid w:val="009B4AFD"/>
    <w:rsid w:val="009B4CD0"/>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0E66"/>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0C7"/>
    <w:rsid w:val="009C44AD"/>
    <w:rsid w:val="009C4BC2"/>
    <w:rsid w:val="009C4D22"/>
    <w:rsid w:val="009C4E26"/>
    <w:rsid w:val="009C534D"/>
    <w:rsid w:val="009C577E"/>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395"/>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4BFE"/>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22C"/>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A54"/>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89F"/>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50"/>
    <w:rsid w:val="00A857CF"/>
    <w:rsid w:val="00A859AF"/>
    <w:rsid w:val="00A85A05"/>
    <w:rsid w:val="00A85ED5"/>
    <w:rsid w:val="00A86365"/>
    <w:rsid w:val="00A8697D"/>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1D34"/>
    <w:rsid w:val="00AC22FA"/>
    <w:rsid w:val="00AC268E"/>
    <w:rsid w:val="00AC2EC3"/>
    <w:rsid w:val="00AC32FC"/>
    <w:rsid w:val="00AC3E0A"/>
    <w:rsid w:val="00AC44F4"/>
    <w:rsid w:val="00AC4903"/>
    <w:rsid w:val="00AC5243"/>
    <w:rsid w:val="00AC5548"/>
    <w:rsid w:val="00AC55DE"/>
    <w:rsid w:val="00AC63D7"/>
    <w:rsid w:val="00AC6784"/>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8A7"/>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E4A"/>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BF1"/>
    <w:rsid w:val="00B50EB7"/>
    <w:rsid w:val="00B511CE"/>
    <w:rsid w:val="00B51542"/>
    <w:rsid w:val="00B51D1D"/>
    <w:rsid w:val="00B522B8"/>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714"/>
    <w:rsid w:val="00B557B7"/>
    <w:rsid w:val="00B558A8"/>
    <w:rsid w:val="00B55AC0"/>
    <w:rsid w:val="00B55AC2"/>
    <w:rsid w:val="00B55C79"/>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CB9"/>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0DF7"/>
    <w:rsid w:val="00B81198"/>
    <w:rsid w:val="00B8152E"/>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7"/>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2AF"/>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A17"/>
    <w:rsid w:val="00C05BEC"/>
    <w:rsid w:val="00C05E6E"/>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CA1"/>
    <w:rsid w:val="00C22F92"/>
    <w:rsid w:val="00C23130"/>
    <w:rsid w:val="00C23262"/>
    <w:rsid w:val="00C2330E"/>
    <w:rsid w:val="00C23D56"/>
    <w:rsid w:val="00C23D9E"/>
    <w:rsid w:val="00C24200"/>
    <w:rsid w:val="00C242A8"/>
    <w:rsid w:val="00C243F3"/>
    <w:rsid w:val="00C24468"/>
    <w:rsid w:val="00C245BA"/>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C65"/>
    <w:rsid w:val="00C30976"/>
    <w:rsid w:val="00C30BB2"/>
    <w:rsid w:val="00C30EB8"/>
    <w:rsid w:val="00C30FCB"/>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3C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838"/>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26B"/>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F53"/>
    <w:rsid w:val="00C9004F"/>
    <w:rsid w:val="00C90519"/>
    <w:rsid w:val="00C90CCF"/>
    <w:rsid w:val="00C90E49"/>
    <w:rsid w:val="00C91551"/>
    <w:rsid w:val="00C91C4B"/>
    <w:rsid w:val="00C91D31"/>
    <w:rsid w:val="00C91DE3"/>
    <w:rsid w:val="00C91F58"/>
    <w:rsid w:val="00C92091"/>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30"/>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5C"/>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577"/>
    <w:rsid w:val="00CD4828"/>
    <w:rsid w:val="00CD4A58"/>
    <w:rsid w:val="00CD4DF0"/>
    <w:rsid w:val="00CD5512"/>
    <w:rsid w:val="00CD65F8"/>
    <w:rsid w:val="00CD6B54"/>
    <w:rsid w:val="00CD6E3D"/>
    <w:rsid w:val="00CD71AB"/>
    <w:rsid w:val="00CD746A"/>
    <w:rsid w:val="00CD7567"/>
    <w:rsid w:val="00CD77F2"/>
    <w:rsid w:val="00CD7B89"/>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567"/>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83D"/>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8BA"/>
    <w:rsid w:val="00D1699D"/>
    <w:rsid w:val="00D16A87"/>
    <w:rsid w:val="00D16D3A"/>
    <w:rsid w:val="00D16E87"/>
    <w:rsid w:val="00D17953"/>
    <w:rsid w:val="00D17AF2"/>
    <w:rsid w:val="00D17EBA"/>
    <w:rsid w:val="00D20004"/>
    <w:rsid w:val="00D20243"/>
    <w:rsid w:val="00D202C9"/>
    <w:rsid w:val="00D2084D"/>
    <w:rsid w:val="00D20B8B"/>
    <w:rsid w:val="00D20D28"/>
    <w:rsid w:val="00D212E6"/>
    <w:rsid w:val="00D2162C"/>
    <w:rsid w:val="00D21A3C"/>
    <w:rsid w:val="00D222EA"/>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47B"/>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14E"/>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162"/>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5F05"/>
    <w:rsid w:val="00DB640E"/>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146"/>
    <w:rsid w:val="00DE0463"/>
    <w:rsid w:val="00DE0489"/>
    <w:rsid w:val="00DE0761"/>
    <w:rsid w:val="00DE0C69"/>
    <w:rsid w:val="00DE0E43"/>
    <w:rsid w:val="00DE0E59"/>
    <w:rsid w:val="00DE0F6C"/>
    <w:rsid w:val="00DE1493"/>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4D2B"/>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3F3"/>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74E"/>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1FFE"/>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9D3"/>
    <w:rsid w:val="00E94BFA"/>
    <w:rsid w:val="00E951F8"/>
    <w:rsid w:val="00E956F9"/>
    <w:rsid w:val="00E957E3"/>
    <w:rsid w:val="00E9583C"/>
    <w:rsid w:val="00E95BA6"/>
    <w:rsid w:val="00E95BEF"/>
    <w:rsid w:val="00E96452"/>
    <w:rsid w:val="00E966DB"/>
    <w:rsid w:val="00E96C3C"/>
    <w:rsid w:val="00E971B9"/>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4C3"/>
    <w:rsid w:val="00EC3B64"/>
    <w:rsid w:val="00EC462B"/>
    <w:rsid w:val="00EC4723"/>
    <w:rsid w:val="00EC47E3"/>
    <w:rsid w:val="00EC4830"/>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3FED"/>
    <w:rsid w:val="00EE432C"/>
    <w:rsid w:val="00EE444B"/>
    <w:rsid w:val="00EE4694"/>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4DF"/>
    <w:rsid w:val="00EF1543"/>
    <w:rsid w:val="00EF1F9C"/>
    <w:rsid w:val="00EF20F4"/>
    <w:rsid w:val="00EF28DD"/>
    <w:rsid w:val="00EF2E01"/>
    <w:rsid w:val="00EF30A3"/>
    <w:rsid w:val="00EF3107"/>
    <w:rsid w:val="00EF3DFA"/>
    <w:rsid w:val="00EF3FFB"/>
    <w:rsid w:val="00EF4170"/>
    <w:rsid w:val="00EF4366"/>
    <w:rsid w:val="00EF43B8"/>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490"/>
    <w:rsid w:val="00F674AF"/>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6F5D"/>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469"/>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39"/>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8C6BCE"/>
  <w15:docId w15:val="{D6BE4870-6D89-4A5B-8D07-06B5143BF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Title"/>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C245BA"/>
    <w:pPr>
      <w:keepNext/>
      <w:numPr>
        <w:ilvl w:val="3"/>
        <w:numId w:val="5"/>
      </w:numPr>
      <w:spacing w:before="240" w:after="60"/>
      <w:outlineLvl w:val="3"/>
    </w:pPr>
    <w:rPr>
      <w:b/>
      <w:bCs/>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basedOn w:val="a0"/>
    <w:link w:val="3"/>
    <w:rsid w:val="00116E19"/>
    <w:rPr>
      <w:b/>
      <w:sz w:val="22"/>
      <w:szCs w:val="22"/>
      <w:lang w:val="en-GB" w:eastAsia="en-US"/>
    </w:rPr>
  </w:style>
  <w:style w:type="paragraph" w:styleId="af3">
    <w:name w:val="List Paragraph"/>
    <w:aliases w:val="- Bullets,목록 단락,リスト段落,?? ??,?????,????,Lista1,中等深浅网格 1 - 着色 21,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表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qForma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uiPriority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 w:type="paragraph" w:customStyle="1" w:styleId="aff3">
    <w:name w:val="正文内容"/>
    <w:basedOn w:val="a"/>
    <w:link w:val="aff4"/>
    <w:qFormat/>
    <w:rsid w:val="00D202C9"/>
    <w:pPr>
      <w:widowControl w:val="0"/>
      <w:autoSpaceDE/>
      <w:autoSpaceDN/>
      <w:adjustRightInd/>
      <w:snapToGrid/>
      <w:spacing w:after="0" w:line="400" w:lineRule="exact"/>
      <w:ind w:firstLineChars="200" w:firstLine="200"/>
    </w:pPr>
    <w:rPr>
      <w:rFonts w:eastAsia="宋体"/>
      <w:kern w:val="2"/>
      <w:sz w:val="21"/>
      <w:lang w:eastAsia="zh-CN"/>
    </w:rPr>
  </w:style>
  <w:style w:type="character" w:customStyle="1" w:styleId="aff4">
    <w:name w:val="正文内容 字符"/>
    <w:link w:val="aff3"/>
    <w:qFormat/>
    <w:rsid w:val="00D202C9"/>
    <w:rPr>
      <w:rFonts w:eastAsia="宋体"/>
      <w:kern w:val="2"/>
      <w:sz w:val="21"/>
      <w:szCs w:val="22"/>
    </w:rPr>
  </w:style>
  <w:style w:type="paragraph" w:customStyle="1" w:styleId="textintend2">
    <w:name w:val="text intend 2"/>
    <w:basedOn w:val="a"/>
    <w:rsid w:val="00D202C9"/>
    <w:pPr>
      <w:numPr>
        <w:numId w:val="11"/>
      </w:numPr>
      <w:overflowPunct w:val="0"/>
      <w:snapToGrid/>
      <w:textAlignment w:val="baseline"/>
    </w:pPr>
    <w:rPr>
      <w:rFonts w:eastAsia="MS Mincho"/>
      <w:sz w:val="24"/>
      <w:szCs w:val="20"/>
      <w:lang w:eastAsia="en-GB"/>
    </w:rPr>
  </w:style>
  <w:style w:type="paragraph" w:customStyle="1" w:styleId="Default">
    <w:name w:val="Default"/>
    <w:rsid w:val="00CD195C"/>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9136098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664819448">
          <w:marLeft w:val="547"/>
          <w:marRight w:val="0"/>
          <w:marTop w:val="0"/>
          <w:marBottom w:val="0"/>
          <w:divBdr>
            <w:top w:val="none" w:sz="0" w:space="0" w:color="auto"/>
            <w:left w:val="none" w:sz="0" w:space="0" w:color="auto"/>
            <w:bottom w:val="none" w:sz="0" w:space="0" w:color="auto"/>
            <w:right w:val="none" w:sz="0" w:space="0" w:color="auto"/>
          </w:divBdr>
        </w:div>
        <w:div w:id="2031026325">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839085099">
          <w:marLeft w:val="1440"/>
          <w:marRight w:val="0"/>
          <w:marTop w:val="77"/>
          <w:marBottom w:val="0"/>
          <w:divBdr>
            <w:top w:val="none" w:sz="0" w:space="0" w:color="auto"/>
            <w:left w:val="none" w:sz="0" w:space="0" w:color="auto"/>
            <w:bottom w:val="none" w:sz="0" w:space="0" w:color="auto"/>
            <w:right w:val="none" w:sz="0" w:space="0" w:color="auto"/>
          </w:divBdr>
        </w:div>
        <w:div w:id="961302334">
          <w:marLeft w:val="734"/>
          <w:marRight w:val="0"/>
          <w:marTop w:val="86"/>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45926399">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863131433">
          <w:marLeft w:val="1166"/>
          <w:marRight w:val="0"/>
          <w:marTop w:val="0"/>
          <w:marBottom w:val="0"/>
          <w:divBdr>
            <w:top w:val="none" w:sz="0" w:space="0" w:color="auto"/>
            <w:left w:val="none" w:sz="0" w:space="0" w:color="auto"/>
            <w:bottom w:val="none" w:sz="0" w:space="0" w:color="auto"/>
            <w:right w:val="none" w:sz="0" w:space="0" w:color="auto"/>
          </w:divBdr>
        </w:div>
        <w:div w:id="1536387118">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67047097">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680462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56486726">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E80A2-EDC0-482B-A848-D6F13943B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4</Pages>
  <Words>965</Words>
  <Characters>5505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3</cp:revision>
  <cp:lastPrinted>2015-03-27T14:25:00Z</cp:lastPrinted>
  <dcterms:created xsi:type="dcterms:W3CDTF">2025-03-26T08:02:00Z</dcterms:created>
  <dcterms:modified xsi:type="dcterms:W3CDTF">2025-03-28T09:23:00Z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